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40DA21">
      <w:pPr>
        <w:adjustRightInd w:val="0"/>
        <w:snapToGrid w:val="0"/>
        <w:spacing w:line="300" w:lineRule="auto"/>
        <w:rPr>
          <w:rFonts w:ascii="宋体" w:hAnsi="宋体"/>
          <w:b/>
          <w:bCs/>
          <w:spacing w:val="16"/>
          <w:sz w:val="52"/>
          <w:szCs w:val="52"/>
        </w:rPr>
      </w:pPr>
    </w:p>
    <w:p w14:paraId="50DCAB29">
      <w:pPr>
        <w:pStyle w:val="2"/>
      </w:pPr>
    </w:p>
    <w:p w14:paraId="748B12E7">
      <w:pPr>
        <w:pStyle w:val="2"/>
        <w:ind w:firstLine="4687"/>
        <w:rPr>
          <w:bCs/>
          <w:spacing w:val="16"/>
          <w:sz w:val="52"/>
          <w:szCs w:val="52"/>
        </w:rPr>
      </w:pPr>
    </w:p>
    <w:p w14:paraId="65AB1CBE">
      <w:pPr>
        <w:pStyle w:val="2"/>
        <w:ind w:firstLine="0" w:firstLineChars="0"/>
      </w:pPr>
    </w:p>
    <w:p w14:paraId="532D620B">
      <w:pPr>
        <w:adjustRightInd w:val="0"/>
        <w:snapToGrid w:val="0"/>
        <w:spacing w:line="300" w:lineRule="auto"/>
        <w:jc w:val="center"/>
        <w:rPr>
          <w:rFonts w:ascii="宋体" w:hAnsi="宋体"/>
          <w:b/>
          <w:bCs/>
          <w:spacing w:val="16"/>
          <w:sz w:val="84"/>
          <w:szCs w:val="84"/>
        </w:rPr>
      </w:pPr>
      <w:r>
        <w:rPr>
          <w:rFonts w:hint="eastAsia" w:ascii="宋体" w:hAnsi="宋体"/>
          <w:b/>
          <w:bCs/>
          <w:spacing w:val="16"/>
          <w:sz w:val="84"/>
          <w:szCs w:val="84"/>
        </w:rPr>
        <w:t>招 标 文 件</w:t>
      </w:r>
    </w:p>
    <w:p w14:paraId="3B9B7FD4">
      <w:pPr>
        <w:adjustRightInd w:val="0"/>
        <w:snapToGrid w:val="0"/>
        <w:spacing w:line="300" w:lineRule="auto"/>
        <w:jc w:val="center"/>
        <w:rPr>
          <w:rFonts w:ascii="宋体" w:hAnsi="宋体"/>
          <w:b/>
          <w:bCs/>
          <w:spacing w:val="16"/>
          <w:sz w:val="28"/>
          <w:szCs w:val="28"/>
        </w:rPr>
      </w:pPr>
    </w:p>
    <w:p w14:paraId="618DC007">
      <w:pPr>
        <w:adjustRightInd w:val="0"/>
        <w:snapToGrid w:val="0"/>
        <w:spacing w:line="300" w:lineRule="auto"/>
        <w:rPr>
          <w:rFonts w:ascii="宋体" w:hAnsi="宋体"/>
          <w:b/>
          <w:bCs/>
          <w:spacing w:val="16"/>
          <w:sz w:val="28"/>
          <w:szCs w:val="28"/>
        </w:rPr>
      </w:pPr>
    </w:p>
    <w:p w14:paraId="314C25D8">
      <w:pPr>
        <w:adjustRightInd w:val="0"/>
        <w:snapToGrid w:val="0"/>
        <w:spacing w:line="300" w:lineRule="auto"/>
        <w:ind w:firstLine="2192" w:firstLineChars="700"/>
        <w:rPr>
          <w:rFonts w:ascii="宋体" w:hAnsi="宋体"/>
          <w:b/>
          <w:bCs/>
          <w:spacing w:val="16"/>
          <w:sz w:val="28"/>
          <w:szCs w:val="28"/>
        </w:rPr>
      </w:pPr>
      <w:r>
        <w:rPr>
          <w:rFonts w:hint="eastAsia" w:ascii="宋体" w:hAnsi="宋体"/>
          <w:b/>
          <w:bCs/>
          <w:spacing w:val="16"/>
          <w:sz w:val="28"/>
          <w:szCs w:val="28"/>
        </w:rPr>
        <w:t xml:space="preserve"> </w:t>
      </w:r>
    </w:p>
    <w:p w14:paraId="37F8A477">
      <w:pPr>
        <w:adjustRightInd w:val="0"/>
        <w:snapToGrid w:val="0"/>
        <w:spacing w:line="300" w:lineRule="auto"/>
        <w:ind w:firstLine="1399" w:firstLineChars="396"/>
        <w:rPr>
          <w:rFonts w:ascii="宋体" w:hAnsi="宋体"/>
          <w:b/>
          <w:bCs/>
          <w:spacing w:val="16"/>
          <w:sz w:val="32"/>
          <w:szCs w:val="32"/>
        </w:rPr>
      </w:pPr>
    </w:p>
    <w:p w14:paraId="37EEA8DC">
      <w:pPr>
        <w:adjustRightInd w:val="0"/>
        <w:snapToGrid w:val="0"/>
        <w:spacing w:line="300" w:lineRule="auto"/>
        <w:ind w:firstLine="1399" w:firstLineChars="396"/>
        <w:rPr>
          <w:rFonts w:ascii="宋体" w:hAnsi="宋体"/>
          <w:b/>
          <w:bCs/>
          <w:spacing w:val="16"/>
          <w:sz w:val="32"/>
          <w:szCs w:val="32"/>
        </w:rPr>
      </w:pPr>
    </w:p>
    <w:p w14:paraId="528F0C84">
      <w:pPr>
        <w:adjustRightInd w:val="0"/>
        <w:snapToGrid w:val="0"/>
        <w:spacing w:line="300" w:lineRule="auto"/>
        <w:ind w:firstLine="1399" w:firstLineChars="396"/>
        <w:rPr>
          <w:rFonts w:ascii="宋体" w:hAnsi="宋体"/>
          <w:b/>
          <w:bCs/>
          <w:spacing w:val="16"/>
          <w:sz w:val="32"/>
          <w:szCs w:val="32"/>
        </w:rPr>
      </w:pPr>
    </w:p>
    <w:p w14:paraId="3E1F73BF">
      <w:pPr>
        <w:adjustRightInd w:val="0"/>
        <w:snapToGrid w:val="0"/>
        <w:spacing w:line="300" w:lineRule="auto"/>
        <w:ind w:firstLine="1399" w:firstLineChars="396"/>
        <w:rPr>
          <w:rFonts w:ascii="宋体" w:hAnsi="宋体"/>
          <w:b/>
          <w:bCs/>
          <w:spacing w:val="16"/>
          <w:sz w:val="32"/>
          <w:szCs w:val="32"/>
        </w:rPr>
      </w:pPr>
    </w:p>
    <w:p w14:paraId="6A09C9DC"/>
    <w:p w14:paraId="343976C8">
      <w:pPr>
        <w:spacing w:line="720" w:lineRule="auto"/>
        <w:rPr>
          <w:rFonts w:ascii="宋体" w:hAnsi="宋体"/>
          <w:b/>
          <w:snapToGrid w:val="0"/>
          <w:sz w:val="32"/>
          <w:szCs w:val="32"/>
        </w:rPr>
      </w:pPr>
      <w:r>
        <w:rPr>
          <w:rFonts w:hint="eastAsia" w:ascii="宋体" w:hAnsi="宋体"/>
          <w:b/>
          <w:sz w:val="32"/>
          <w:szCs w:val="32"/>
        </w:rPr>
        <w:t>项  目  名  称</w:t>
      </w:r>
      <w:r>
        <w:rPr>
          <w:rFonts w:hint="eastAsia" w:ascii="宋体" w:hAnsi="宋体"/>
          <w:b/>
          <w:snapToGrid w:val="0"/>
          <w:sz w:val="32"/>
          <w:szCs w:val="32"/>
        </w:rPr>
        <w:t>：常州市金坛区第二中学水电改造项目</w:t>
      </w:r>
    </w:p>
    <w:p w14:paraId="061D1A22">
      <w:pPr>
        <w:spacing w:line="720" w:lineRule="auto"/>
        <w:rPr>
          <w:rFonts w:ascii="宋体" w:hAnsi="宋体"/>
          <w:b/>
          <w:sz w:val="32"/>
          <w:szCs w:val="32"/>
        </w:rPr>
      </w:pPr>
      <w:r>
        <w:rPr>
          <w:rFonts w:hint="eastAsia" w:ascii="宋体" w:hAnsi="宋体"/>
          <w:b/>
          <w:sz w:val="32"/>
          <w:szCs w:val="32"/>
        </w:rPr>
        <w:t xml:space="preserve">招 标 人（盖章）：常州市金坛区第二中学                                                             </w:t>
      </w:r>
    </w:p>
    <w:p w14:paraId="2F0B7D14">
      <w:pPr>
        <w:spacing w:line="720" w:lineRule="auto"/>
        <w:rPr>
          <w:rFonts w:ascii="宋体" w:hAnsi="宋体"/>
          <w:b/>
          <w:sz w:val="32"/>
          <w:szCs w:val="32"/>
        </w:rPr>
      </w:pPr>
      <w:r>
        <w:rPr>
          <w:rFonts w:hint="eastAsia" w:ascii="宋体" w:hAnsi="宋体"/>
          <w:b/>
          <w:sz w:val="32"/>
          <w:szCs w:val="32"/>
        </w:rPr>
        <w:t xml:space="preserve">招标代理机构（盖章）：江苏春为全过程工程咨询有限公司                                  </w:t>
      </w:r>
      <w:r>
        <w:rPr>
          <w:rFonts w:hint="eastAsia" w:ascii="宋体" w:hAnsi="宋体"/>
          <w:b/>
          <w:bCs/>
          <w:sz w:val="32"/>
          <w:szCs w:val="32"/>
        </w:rPr>
        <w:t xml:space="preserve">  </w:t>
      </w:r>
    </w:p>
    <w:p w14:paraId="1B83B720">
      <w:pPr>
        <w:pStyle w:val="18"/>
        <w:spacing w:line="1200" w:lineRule="exact"/>
        <w:rPr>
          <w:rFonts w:ascii="宋体" w:hAnsi="宋体" w:cs="宋体"/>
        </w:rPr>
      </w:pPr>
      <w:r>
        <w:rPr>
          <w:rFonts w:hint="eastAsia" w:ascii="宋体" w:hAnsi="宋体"/>
          <w:bCs w:val="0"/>
          <w:sz w:val="30"/>
          <w:szCs w:val="30"/>
        </w:rPr>
        <w:t>发 放 时 间: 202</w:t>
      </w:r>
      <w:r>
        <w:rPr>
          <w:rFonts w:ascii="宋体" w:hAnsi="宋体"/>
          <w:bCs w:val="0"/>
          <w:sz w:val="30"/>
          <w:szCs w:val="30"/>
        </w:rPr>
        <w:t>4</w:t>
      </w:r>
      <w:r>
        <w:rPr>
          <w:rFonts w:hint="eastAsia" w:ascii="宋体" w:hAnsi="宋体"/>
          <w:bCs w:val="0"/>
          <w:sz w:val="30"/>
          <w:szCs w:val="30"/>
        </w:rPr>
        <w:t>年</w:t>
      </w:r>
      <w:r>
        <w:rPr>
          <w:rFonts w:ascii="宋体" w:hAnsi="宋体"/>
          <w:bCs w:val="0"/>
          <w:sz w:val="30"/>
          <w:szCs w:val="30"/>
        </w:rPr>
        <w:t>7</w:t>
      </w:r>
      <w:r>
        <w:rPr>
          <w:rFonts w:hint="eastAsia" w:ascii="宋体" w:hAnsi="宋体"/>
          <w:bCs w:val="0"/>
          <w:sz w:val="30"/>
          <w:szCs w:val="30"/>
        </w:rPr>
        <w:t>月</w:t>
      </w:r>
      <w:r>
        <w:rPr>
          <w:sz w:val="28"/>
          <w:szCs w:val="28"/>
        </w:rPr>
        <w:br w:type="page"/>
      </w:r>
      <w:r>
        <w:rPr>
          <w:rFonts w:hint="eastAsia" w:ascii="宋体" w:hAnsi="宋体" w:cs="宋体"/>
        </w:rPr>
        <w:t>目 录</w:t>
      </w:r>
    </w:p>
    <w:p w14:paraId="39455370">
      <w:pPr>
        <w:pStyle w:val="15"/>
        <w:tabs>
          <w:tab w:val="right" w:leader="dot" w:pos="8307"/>
        </w:tabs>
        <w:spacing w:line="1200" w:lineRule="exact"/>
        <w:rPr>
          <w:rFonts w:ascii="宋体" w:hAnsi="宋体" w:cs="宋体"/>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TOC \o "1-1" \h \u </w:instrText>
      </w:r>
      <w:r>
        <w:rPr>
          <w:rFonts w:hint="eastAsia" w:ascii="宋体" w:hAnsi="宋体" w:cs="宋体"/>
          <w:sz w:val="32"/>
          <w:szCs w:val="32"/>
        </w:rPr>
        <w:fldChar w:fldCharType="separate"/>
      </w:r>
      <w:r>
        <w:fldChar w:fldCharType="begin"/>
      </w:r>
      <w:r>
        <w:instrText xml:space="preserve"> HYPERLINK \l "_Toc31178" </w:instrText>
      </w:r>
      <w:r>
        <w:fldChar w:fldCharType="separate"/>
      </w:r>
      <w:r>
        <w:rPr>
          <w:rFonts w:hint="eastAsia" w:ascii="宋体" w:hAnsi="宋体" w:cs="宋体"/>
          <w:sz w:val="32"/>
          <w:szCs w:val="32"/>
        </w:rPr>
        <w:t xml:space="preserve">第一章 </w:t>
      </w:r>
      <w:r>
        <w:rPr>
          <w:rFonts w:hint="eastAsia" w:ascii="宋体" w:hAnsi="宋体" w:cs="宋体"/>
          <w:snapToGrid w:val="0"/>
          <w:sz w:val="32"/>
          <w:szCs w:val="32"/>
        </w:rPr>
        <w:t>投标须知</w:t>
      </w:r>
      <w:r>
        <w:rPr>
          <w:rFonts w:hint="eastAsia" w:ascii="宋体" w:hAnsi="宋体" w:cs="宋体"/>
          <w:sz w:val="32"/>
          <w:szCs w:val="32"/>
        </w:rPr>
        <w:tab/>
      </w:r>
      <w:r>
        <w:rPr>
          <w:rFonts w:hint="eastAsia" w:ascii="宋体" w:hAnsi="宋体" w:cs="宋体"/>
          <w:sz w:val="32"/>
          <w:szCs w:val="32"/>
        </w:rPr>
        <w:fldChar w:fldCharType="end"/>
      </w:r>
      <w:r>
        <w:rPr>
          <w:rFonts w:hint="eastAsia" w:ascii="宋体" w:hAnsi="宋体" w:cs="宋体"/>
          <w:sz w:val="32"/>
          <w:szCs w:val="32"/>
        </w:rPr>
        <w:t>3</w:t>
      </w:r>
    </w:p>
    <w:p w14:paraId="0D1A9BE1">
      <w:pPr>
        <w:pStyle w:val="15"/>
        <w:tabs>
          <w:tab w:val="right" w:leader="dot" w:pos="8307"/>
        </w:tabs>
        <w:spacing w:line="1200" w:lineRule="exact"/>
        <w:rPr>
          <w:rFonts w:ascii="宋体" w:hAnsi="宋体" w:cs="宋体"/>
          <w:sz w:val="32"/>
          <w:szCs w:val="32"/>
        </w:rPr>
      </w:pPr>
      <w:r>
        <w:fldChar w:fldCharType="begin"/>
      </w:r>
      <w:r>
        <w:instrText xml:space="preserve"> HYPERLINK \l "_Toc31178" </w:instrText>
      </w:r>
      <w:r>
        <w:fldChar w:fldCharType="separate"/>
      </w:r>
      <w:r>
        <w:rPr>
          <w:rFonts w:hint="eastAsia" w:ascii="宋体" w:hAnsi="宋体" w:cs="宋体"/>
          <w:sz w:val="32"/>
          <w:szCs w:val="32"/>
        </w:rPr>
        <w:t>第二章 工程量清单（另附）</w:t>
      </w:r>
      <w:r>
        <w:rPr>
          <w:rFonts w:hint="eastAsia" w:ascii="宋体" w:hAnsi="宋体" w:cs="宋体"/>
          <w:sz w:val="32"/>
          <w:szCs w:val="32"/>
        </w:rPr>
        <w:tab/>
      </w:r>
      <w:r>
        <w:rPr>
          <w:rFonts w:hint="eastAsia" w:ascii="宋体" w:hAnsi="宋体" w:cs="宋体"/>
          <w:sz w:val="32"/>
          <w:szCs w:val="32"/>
        </w:rPr>
        <w:fldChar w:fldCharType="end"/>
      </w:r>
      <w:r>
        <w:rPr>
          <w:rFonts w:hint="eastAsia" w:ascii="宋体" w:hAnsi="宋体" w:cs="宋体"/>
          <w:sz w:val="32"/>
          <w:szCs w:val="32"/>
        </w:rPr>
        <w:t>11</w:t>
      </w:r>
    </w:p>
    <w:p w14:paraId="43795A78">
      <w:pPr>
        <w:pStyle w:val="15"/>
        <w:tabs>
          <w:tab w:val="right" w:leader="dot" w:pos="8307"/>
        </w:tabs>
        <w:spacing w:line="1200" w:lineRule="exact"/>
        <w:rPr>
          <w:rFonts w:ascii="宋体" w:hAnsi="宋体" w:cs="宋体"/>
          <w:sz w:val="32"/>
          <w:szCs w:val="32"/>
        </w:rPr>
      </w:pPr>
      <w:r>
        <w:fldChar w:fldCharType="begin"/>
      </w:r>
      <w:r>
        <w:instrText xml:space="preserve"> HYPERLINK \l "_Toc31683" </w:instrText>
      </w:r>
      <w:r>
        <w:fldChar w:fldCharType="separate"/>
      </w:r>
      <w:r>
        <w:rPr>
          <w:rFonts w:hint="eastAsia" w:ascii="宋体" w:hAnsi="宋体" w:cs="宋体"/>
          <w:snapToGrid w:val="0"/>
          <w:sz w:val="32"/>
          <w:szCs w:val="32"/>
        </w:rPr>
        <w:t>第三章 合同协议（格式）</w:t>
      </w:r>
      <w:r>
        <w:rPr>
          <w:rFonts w:hint="eastAsia" w:ascii="宋体" w:hAnsi="宋体" w:cs="宋体"/>
          <w:sz w:val="32"/>
          <w:szCs w:val="32"/>
        </w:rPr>
        <w:tab/>
      </w:r>
      <w:r>
        <w:rPr>
          <w:rFonts w:hint="eastAsia" w:ascii="宋体" w:hAnsi="宋体" w:cs="宋体"/>
          <w:sz w:val="32"/>
          <w:szCs w:val="32"/>
        </w:rPr>
        <w:t>1</w:t>
      </w:r>
      <w:r>
        <w:rPr>
          <w:rFonts w:hint="eastAsia" w:ascii="宋体" w:hAnsi="宋体" w:cs="宋体"/>
          <w:sz w:val="32"/>
          <w:szCs w:val="32"/>
        </w:rPr>
        <w:fldChar w:fldCharType="end"/>
      </w:r>
      <w:r>
        <w:rPr>
          <w:rFonts w:hint="eastAsia" w:ascii="宋体" w:hAnsi="宋体" w:cs="宋体"/>
          <w:sz w:val="32"/>
          <w:szCs w:val="32"/>
        </w:rPr>
        <w:t>1</w:t>
      </w:r>
    </w:p>
    <w:p w14:paraId="0C213CFE">
      <w:pPr>
        <w:pStyle w:val="15"/>
        <w:tabs>
          <w:tab w:val="right" w:leader="dot" w:pos="8307"/>
        </w:tabs>
        <w:spacing w:line="1200" w:lineRule="exact"/>
        <w:rPr>
          <w:rFonts w:ascii="宋体" w:hAnsi="宋体" w:cs="宋体"/>
          <w:sz w:val="32"/>
          <w:szCs w:val="32"/>
        </w:rPr>
      </w:pPr>
      <w:r>
        <w:fldChar w:fldCharType="begin"/>
      </w:r>
      <w:r>
        <w:instrText xml:space="preserve"> HYPERLINK \l "_Toc16321" </w:instrText>
      </w:r>
      <w:r>
        <w:fldChar w:fldCharType="separate"/>
      </w:r>
      <w:r>
        <w:rPr>
          <w:rFonts w:hint="eastAsia" w:ascii="宋体" w:hAnsi="宋体" w:cs="宋体"/>
          <w:snapToGrid w:val="0"/>
          <w:sz w:val="32"/>
          <w:szCs w:val="32"/>
        </w:rPr>
        <w:t>第四章 投标文件(格式)</w:t>
      </w:r>
      <w:r>
        <w:rPr>
          <w:rFonts w:hint="eastAsia" w:ascii="宋体" w:hAnsi="宋体" w:cs="宋体"/>
          <w:sz w:val="32"/>
          <w:szCs w:val="32"/>
        </w:rPr>
        <w:tab/>
      </w:r>
      <w:r>
        <w:rPr>
          <w:rFonts w:hint="eastAsia" w:ascii="宋体" w:hAnsi="宋体" w:cs="宋体"/>
          <w:sz w:val="32"/>
          <w:szCs w:val="32"/>
        </w:rPr>
        <w:fldChar w:fldCharType="end"/>
      </w:r>
      <w:r>
        <w:rPr>
          <w:rFonts w:hint="eastAsia" w:ascii="宋体" w:hAnsi="宋体" w:cs="宋体"/>
          <w:sz w:val="32"/>
          <w:szCs w:val="32"/>
        </w:rPr>
        <w:t>28</w:t>
      </w:r>
    </w:p>
    <w:p w14:paraId="6A7C085E">
      <w:pPr>
        <w:pStyle w:val="15"/>
        <w:tabs>
          <w:tab w:val="right" w:leader="dot" w:pos="8307"/>
        </w:tabs>
        <w:spacing w:line="1200" w:lineRule="exact"/>
        <w:rPr>
          <w:rFonts w:ascii="宋体" w:hAnsi="宋体" w:cs="宋体"/>
          <w:sz w:val="32"/>
          <w:szCs w:val="32"/>
        </w:rPr>
      </w:pPr>
      <w:r>
        <w:fldChar w:fldCharType="begin"/>
      </w:r>
      <w:r>
        <w:instrText xml:space="preserve"> HYPERLINK \l "_Toc6343" </w:instrText>
      </w:r>
      <w:r>
        <w:fldChar w:fldCharType="separate"/>
      </w:r>
      <w:r>
        <w:rPr>
          <w:rFonts w:hint="eastAsia" w:ascii="宋体" w:hAnsi="宋体" w:cs="宋体"/>
          <w:snapToGrid w:val="0"/>
          <w:sz w:val="32"/>
          <w:szCs w:val="32"/>
        </w:rPr>
        <w:t>第五章 评 标 细 则</w:t>
      </w:r>
      <w:r>
        <w:rPr>
          <w:rFonts w:hint="eastAsia" w:ascii="宋体" w:hAnsi="宋体" w:cs="宋体"/>
          <w:sz w:val="32"/>
          <w:szCs w:val="32"/>
        </w:rPr>
        <w:tab/>
      </w:r>
      <w:r>
        <w:rPr>
          <w:rFonts w:hint="eastAsia" w:ascii="宋体" w:hAnsi="宋体" w:cs="宋体"/>
          <w:sz w:val="32"/>
          <w:szCs w:val="32"/>
        </w:rPr>
        <w:t>3</w:t>
      </w:r>
      <w:r>
        <w:rPr>
          <w:rFonts w:hint="eastAsia" w:ascii="宋体" w:hAnsi="宋体" w:cs="宋体"/>
          <w:sz w:val="32"/>
          <w:szCs w:val="32"/>
        </w:rPr>
        <w:fldChar w:fldCharType="end"/>
      </w:r>
      <w:r>
        <w:rPr>
          <w:rFonts w:hint="eastAsia" w:ascii="宋体" w:hAnsi="宋体" w:cs="宋体"/>
          <w:sz w:val="32"/>
          <w:szCs w:val="32"/>
        </w:rPr>
        <w:t>5</w:t>
      </w:r>
    </w:p>
    <w:p w14:paraId="3888071C">
      <w:pPr>
        <w:spacing w:line="1200" w:lineRule="exact"/>
        <w:rPr>
          <w:b/>
          <w:sz w:val="28"/>
          <w:szCs w:val="28"/>
        </w:rPr>
      </w:pPr>
      <w:r>
        <w:rPr>
          <w:rFonts w:hint="eastAsia" w:ascii="宋体" w:hAnsi="宋体" w:cs="宋体"/>
          <w:sz w:val="32"/>
          <w:szCs w:val="32"/>
        </w:rPr>
        <w:fldChar w:fldCharType="end"/>
      </w:r>
      <w:r>
        <w:rPr>
          <w:rFonts w:hint="eastAsia"/>
          <w:b/>
          <w:sz w:val="28"/>
          <w:szCs w:val="28"/>
        </w:rPr>
        <w:br w:type="page"/>
      </w:r>
    </w:p>
    <w:p w14:paraId="3EFDD666">
      <w:pPr>
        <w:rPr>
          <w:rFonts w:ascii="宋体" w:hAnsi="宋体"/>
          <w:b/>
          <w:snapToGrid w:val="0"/>
          <w:sz w:val="28"/>
          <w:szCs w:val="28"/>
        </w:rPr>
      </w:pPr>
      <w:bookmarkStart w:id="0" w:name="_Toc24890"/>
      <w:bookmarkStart w:id="1" w:name="_Toc6959"/>
      <w:bookmarkStart w:id="2" w:name="_Toc30588"/>
      <w:bookmarkStart w:id="3" w:name="_Toc22561"/>
      <w:bookmarkStart w:id="4" w:name="_Toc24362"/>
      <w:bookmarkStart w:id="5" w:name="_Toc17264"/>
    </w:p>
    <w:p w14:paraId="3CE0BEB0">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20"/>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14:paraId="3ADD2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69E1F9FF">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14:paraId="569787CF">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常州市金坛区第二中学水电改造项目</w:t>
            </w:r>
          </w:p>
        </w:tc>
      </w:tr>
      <w:tr w14:paraId="5B791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6ECBEF8A">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14:paraId="60361F73">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 xml:space="preserve">常州市金坛区 </w:t>
            </w:r>
          </w:p>
        </w:tc>
      </w:tr>
      <w:tr w14:paraId="7BFC6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14:paraId="21C04FBC">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14:paraId="6914F29E">
            <w:pPr>
              <w:adjustRightInd w:val="0"/>
              <w:snapToGrid w:val="0"/>
              <w:spacing w:line="400" w:lineRule="exact"/>
              <w:jc w:val="center"/>
              <w:rPr>
                <w:rFonts w:ascii="宋体" w:hAnsi="宋体" w:cs="宋体" w:eastAsiaTheme="minorEastAsia"/>
                <w:snapToGrid w:val="0"/>
                <w:szCs w:val="21"/>
              </w:rPr>
            </w:pPr>
            <w:r>
              <w:rPr>
                <w:rFonts w:hint="eastAsia" w:ascii="宋体" w:hAnsi="宋体" w:cs="宋体"/>
                <w:color w:val="0000FF"/>
                <w:kern w:val="0"/>
                <w:szCs w:val="21"/>
              </w:rPr>
              <w:t>徐先生</w:t>
            </w:r>
          </w:p>
        </w:tc>
        <w:tc>
          <w:tcPr>
            <w:tcW w:w="2266" w:type="dxa"/>
            <w:vAlign w:val="center"/>
          </w:tcPr>
          <w:p w14:paraId="2F7B894B">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14:paraId="0D587686">
            <w:pPr>
              <w:adjustRightInd w:val="0"/>
              <w:snapToGrid w:val="0"/>
              <w:spacing w:line="400" w:lineRule="exact"/>
              <w:jc w:val="center"/>
              <w:rPr>
                <w:rFonts w:ascii="宋体" w:hAnsi="宋体" w:cs="宋体" w:eastAsiaTheme="minorEastAsia"/>
                <w:snapToGrid w:val="0"/>
                <w:color w:val="0000FF"/>
                <w:szCs w:val="21"/>
              </w:rPr>
            </w:pPr>
            <w:r>
              <w:rPr>
                <w:rFonts w:hint="eastAsia" w:ascii="宋体" w:hAnsi="宋体" w:cs="宋体" w:eastAsiaTheme="minorEastAsia"/>
                <w:snapToGrid w:val="0"/>
                <w:color w:val="0000FF"/>
                <w:szCs w:val="21"/>
              </w:rPr>
              <w:t>0519-82895229</w:t>
            </w:r>
          </w:p>
        </w:tc>
      </w:tr>
      <w:tr w14:paraId="1823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68BCD563">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14:paraId="737927A3">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14:paraId="589A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39C42144">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14:paraId="1EDFF1A4">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招标清单、控制价等包括的全部内容</w:t>
            </w:r>
          </w:p>
        </w:tc>
      </w:tr>
      <w:tr w14:paraId="0B57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23D74506">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14:paraId="4FAF12DF">
            <w:pPr>
              <w:adjustRightInd w:val="0"/>
              <w:snapToGrid w:val="0"/>
              <w:spacing w:line="400" w:lineRule="exact"/>
              <w:jc w:val="center"/>
              <w:rPr>
                <w:rFonts w:ascii="宋体" w:hAnsi="宋体" w:cs="宋体" w:eastAsiaTheme="minorEastAsia"/>
                <w:snapToGrid w:val="0"/>
                <w:color w:val="0000FF"/>
                <w:szCs w:val="21"/>
                <w:highlight w:val="yellow"/>
              </w:rPr>
            </w:pPr>
            <w:r>
              <w:rPr>
                <w:rFonts w:hint="eastAsia" w:ascii="宋体" w:hAnsi="宋体" w:cs="宋体"/>
                <w:snapToGrid w:val="0"/>
                <w:color w:val="0000FF"/>
                <w:szCs w:val="21"/>
                <w:highlight w:val="yellow"/>
              </w:rPr>
              <w:t xml:space="preserve"> </w:t>
            </w:r>
            <w:r>
              <w:rPr>
                <w:rFonts w:ascii="宋体" w:hAnsi="宋体" w:cs="宋体"/>
                <w:snapToGrid w:val="0"/>
                <w:color w:val="0000FF"/>
                <w:szCs w:val="21"/>
                <w:highlight w:val="yellow"/>
              </w:rPr>
              <w:t>15</w:t>
            </w:r>
            <w:r>
              <w:rPr>
                <w:rFonts w:hint="eastAsia" w:ascii="宋体" w:hAnsi="宋体" w:cs="宋体"/>
                <w:snapToGrid w:val="0"/>
                <w:color w:val="0000FF"/>
                <w:szCs w:val="21"/>
                <w:highlight w:val="yellow"/>
              </w:rPr>
              <w:t>日历天</w:t>
            </w:r>
          </w:p>
        </w:tc>
      </w:tr>
      <w:tr w14:paraId="01591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20CB2D26">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14:paraId="6C4B8BB4">
            <w:pPr>
              <w:adjustRightInd w:val="0"/>
              <w:snapToGrid w:val="0"/>
              <w:spacing w:line="400" w:lineRule="exact"/>
              <w:jc w:val="center"/>
              <w:rPr>
                <w:rFonts w:ascii="宋体" w:hAnsi="宋体" w:cs="宋体"/>
                <w:snapToGrid w:val="0"/>
                <w:color w:val="0000FF"/>
                <w:szCs w:val="21"/>
                <w:highlight w:val="yellow"/>
              </w:rPr>
            </w:pPr>
            <w:r>
              <w:rPr>
                <w:rFonts w:hint="eastAsia" w:ascii="宋体" w:hAnsi="宋体" w:cs="宋体"/>
                <w:snapToGrid w:val="0"/>
                <w:color w:val="0000FF"/>
                <w:szCs w:val="21"/>
                <w:highlight w:val="yellow"/>
              </w:rPr>
              <w:t>合格</w:t>
            </w:r>
          </w:p>
        </w:tc>
      </w:tr>
      <w:tr w14:paraId="217C9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1E52899E">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14:paraId="2E9395AD">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不组织，各投标单位自行踏勘。</w:t>
            </w:r>
          </w:p>
        </w:tc>
      </w:tr>
      <w:tr w14:paraId="5D825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47A9DE65">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14:paraId="2C12F128">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14:paraId="5A099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15DAC37F">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14:paraId="16AE91E1">
            <w:pPr>
              <w:adjustRightInd w:val="0"/>
              <w:snapToGrid w:val="0"/>
              <w:spacing w:line="400" w:lineRule="exact"/>
              <w:rPr>
                <w:rFonts w:ascii="宋体" w:hAnsi="宋体" w:cs="宋体"/>
                <w:bCs/>
                <w:snapToGrid w:val="0"/>
                <w:szCs w:val="21"/>
              </w:rPr>
            </w:pPr>
            <w:r>
              <w:rPr>
                <w:rFonts w:hint="eastAsia" w:ascii="宋体" w:hAnsi="宋体" w:cs="宋体"/>
                <w:bCs/>
                <w:snapToGrid w:val="0"/>
                <w:szCs w:val="21"/>
                <w:lang w:val="zh-CN"/>
              </w:rPr>
              <w:t>一式</w:t>
            </w:r>
            <w:r>
              <w:rPr>
                <w:rFonts w:hint="eastAsia" w:ascii="宋体" w:hAnsi="宋体" w:cs="宋体"/>
                <w:bCs/>
                <w:snapToGrid w:val="0"/>
                <w:szCs w:val="21"/>
              </w:rPr>
              <w:t>叁</w:t>
            </w:r>
            <w:r>
              <w:rPr>
                <w:rFonts w:hint="eastAsia" w:ascii="宋体" w:hAnsi="宋体" w:cs="宋体"/>
                <w:bCs/>
                <w:snapToGrid w:val="0"/>
                <w:szCs w:val="21"/>
                <w:lang w:val="zh-CN"/>
              </w:rPr>
              <w:t>份，一份正本、</w:t>
            </w:r>
            <w:r>
              <w:rPr>
                <w:rFonts w:hint="eastAsia" w:ascii="宋体" w:hAnsi="宋体" w:cs="宋体"/>
                <w:bCs/>
                <w:snapToGrid w:val="0"/>
                <w:szCs w:val="21"/>
              </w:rPr>
              <w:t>贰</w:t>
            </w:r>
            <w:r>
              <w:rPr>
                <w:rFonts w:hint="eastAsia" w:ascii="宋体" w:hAnsi="宋体" w:cs="宋体"/>
                <w:bCs/>
                <w:snapToGrid w:val="0"/>
                <w:szCs w:val="21"/>
                <w:lang w:val="zh-CN"/>
              </w:rPr>
              <w:t>份副本</w:t>
            </w:r>
          </w:p>
        </w:tc>
      </w:tr>
      <w:tr w14:paraId="2310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59F2AA45">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14:paraId="1C5296FA">
            <w:pPr>
              <w:adjustRightInd w:val="0"/>
              <w:snapToGrid w:val="0"/>
              <w:spacing w:line="400" w:lineRule="exact"/>
              <w:rPr>
                <w:rFonts w:ascii="宋体" w:hAnsi="宋体" w:cs="宋体"/>
                <w:snapToGrid w:val="0"/>
                <w:szCs w:val="21"/>
              </w:rPr>
            </w:pPr>
            <w:r>
              <w:rPr>
                <w:rFonts w:hint="eastAsia" w:ascii="宋体" w:hAnsi="宋体" w:cs="宋体"/>
                <w:snapToGrid w:val="0"/>
                <w:szCs w:val="21"/>
              </w:rPr>
              <w:t>接收人：</w:t>
            </w:r>
            <w:r>
              <w:rPr>
                <w:rFonts w:hint="eastAsia" w:ascii="宋体" w:hAnsi="宋体" w:cs="宋体"/>
                <w:szCs w:val="21"/>
                <w:shd w:val="clear" w:color="auto" w:fill="FFFFFF"/>
              </w:rPr>
              <w:t>江苏春为全过程工程咨询有限公司</w:t>
            </w:r>
          </w:p>
          <w:p w14:paraId="0E791C5D">
            <w:pPr>
              <w:adjustRightInd w:val="0"/>
              <w:snapToGrid w:val="0"/>
              <w:spacing w:line="400" w:lineRule="exact"/>
              <w:rPr>
                <w:rFonts w:ascii="宋体" w:hAnsi="宋体" w:cs="宋体" w:eastAsiaTheme="minorEastAsia"/>
                <w:snapToGrid w:val="0"/>
                <w:szCs w:val="21"/>
              </w:rPr>
            </w:pPr>
            <w:r>
              <w:rPr>
                <w:rFonts w:hint="eastAsia" w:ascii="宋体" w:hAnsi="宋体" w:cs="宋体"/>
                <w:snapToGrid w:val="0"/>
                <w:szCs w:val="21"/>
              </w:rPr>
              <w:t>地  点：常州市金坛区第二中学（西门大街2</w:t>
            </w:r>
            <w:r>
              <w:rPr>
                <w:rFonts w:ascii="宋体" w:hAnsi="宋体" w:cs="宋体"/>
                <w:snapToGrid w:val="0"/>
                <w:szCs w:val="21"/>
              </w:rPr>
              <w:t>07</w:t>
            </w:r>
            <w:r>
              <w:rPr>
                <w:rFonts w:hint="eastAsia" w:ascii="宋体" w:hAnsi="宋体" w:cs="宋体"/>
                <w:snapToGrid w:val="0"/>
                <w:szCs w:val="21"/>
              </w:rPr>
              <w:t>号）</w:t>
            </w:r>
            <w:r>
              <w:rPr>
                <w:rFonts w:hint="eastAsia" w:ascii="宋体" w:hAnsi="宋体" w:cs="宋体"/>
                <w:snapToGrid w:val="0"/>
                <w:color w:val="FF0000"/>
                <w:szCs w:val="21"/>
              </w:rPr>
              <w:t>。</w:t>
            </w:r>
          </w:p>
          <w:p w14:paraId="13CB34AF">
            <w:pPr>
              <w:adjustRightInd w:val="0"/>
              <w:snapToGrid w:val="0"/>
              <w:spacing w:line="400" w:lineRule="exact"/>
              <w:rPr>
                <w:rFonts w:ascii="宋体" w:hAnsi="宋体" w:cs="宋体" w:eastAsiaTheme="minorEastAsia"/>
                <w:snapToGrid w:val="0"/>
                <w:szCs w:val="21"/>
              </w:rPr>
            </w:pPr>
            <w:r>
              <w:rPr>
                <w:rFonts w:hint="eastAsia" w:ascii="宋体" w:hAnsi="宋体" w:cs="宋体"/>
                <w:snapToGrid w:val="0"/>
                <w:szCs w:val="21"/>
              </w:rPr>
              <w:t>投标截至时间：</w:t>
            </w:r>
            <w:r>
              <w:rPr>
                <w:rFonts w:hint="eastAsia" w:ascii="宋体" w:hAnsi="宋体" w:cs="宋体"/>
                <w:szCs w:val="21"/>
                <w:shd w:val="clear" w:color="auto" w:fill="FFFFFF"/>
              </w:rPr>
              <w:t>202</w:t>
            </w:r>
            <w:r>
              <w:rPr>
                <w:rFonts w:ascii="宋体" w:hAnsi="宋体" w:cs="宋体"/>
                <w:szCs w:val="21"/>
                <w:shd w:val="clear" w:color="auto" w:fill="FFFFFF"/>
              </w:rPr>
              <w:t>4</w:t>
            </w:r>
            <w:r>
              <w:rPr>
                <w:rFonts w:hint="eastAsia" w:ascii="宋体" w:hAnsi="宋体" w:cs="宋体"/>
                <w:szCs w:val="21"/>
                <w:shd w:val="clear" w:color="auto" w:fill="FFFFFF"/>
              </w:rPr>
              <w:t>年</w:t>
            </w:r>
            <w:r>
              <w:rPr>
                <w:rFonts w:ascii="宋体" w:hAnsi="宋体" w:cs="宋体"/>
                <w:szCs w:val="21"/>
                <w:shd w:val="clear" w:color="auto" w:fill="FFFFFF"/>
              </w:rPr>
              <w:t xml:space="preserve"> 7</w:t>
            </w:r>
            <w:r>
              <w:rPr>
                <w:rFonts w:ascii="宋体" w:hAnsi="宋体" w:cs="宋体"/>
                <w:color w:val="FF0000"/>
                <w:szCs w:val="21"/>
                <w:shd w:val="clear" w:color="auto" w:fill="FFFFFF"/>
              </w:rPr>
              <w:t xml:space="preserve"> </w:t>
            </w:r>
            <w:r>
              <w:rPr>
                <w:rFonts w:hint="eastAsia" w:ascii="宋体" w:hAnsi="宋体" w:cs="宋体"/>
                <w:color w:val="FF0000"/>
                <w:szCs w:val="21"/>
                <w:shd w:val="clear" w:color="auto" w:fill="FFFFFF"/>
              </w:rPr>
              <w:t>月</w:t>
            </w:r>
            <w:r>
              <w:rPr>
                <w:rFonts w:ascii="宋体" w:hAnsi="宋体" w:cs="宋体"/>
                <w:color w:val="FF0000"/>
                <w:szCs w:val="21"/>
                <w:shd w:val="clear" w:color="auto" w:fill="FFFFFF"/>
              </w:rPr>
              <w:t xml:space="preserve">29 </w:t>
            </w:r>
            <w:r>
              <w:rPr>
                <w:rFonts w:hint="eastAsia" w:ascii="宋体" w:hAnsi="宋体" w:cs="宋体"/>
                <w:color w:val="FF0000"/>
                <w:szCs w:val="21"/>
                <w:shd w:val="clear" w:color="auto" w:fill="FFFFFF"/>
              </w:rPr>
              <w:t>日上午</w:t>
            </w:r>
            <w:r>
              <w:rPr>
                <w:rFonts w:ascii="宋体" w:hAnsi="宋体" w:cs="宋体"/>
                <w:color w:val="FF0000"/>
                <w:szCs w:val="21"/>
                <w:shd w:val="clear" w:color="auto" w:fill="FFFFFF"/>
              </w:rPr>
              <w:t>9</w:t>
            </w:r>
            <w:r>
              <w:rPr>
                <w:rFonts w:hint="eastAsia" w:ascii="宋体" w:hAnsi="宋体" w:cs="宋体"/>
                <w:color w:val="FF0000"/>
                <w:szCs w:val="21"/>
                <w:shd w:val="clear" w:color="auto" w:fill="FFFFFF"/>
              </w:rPr>
              <w:t>:</w:t>
            </w:r>
            <w:r>
              <w:rPr>
                <w:rFonts w:ascii="宋体" w:hAnsi="宋体" w:cs="宋体"/>
                <w:color w:val="FF0000"/>
                <w:szCs w:val="21"/>
                <w:shd w:val="clear" w:color="auto" w:fill="FFFFFF"/>
              </w:rPr>
              <w:t>3</w:t>
            </w:r>
            <w:r>
              <w:rPr>
                <w:rFonts w:hint="eastAsia" w:ascii="宋体" w:hAnsi="宋体" w:cs="宋体"/>
                <w:color w:val="FF0000"/>
                <w:szCs w:val="21"/>
                <w:shd w:val="clear" w:color="auto" w:fill="FFFFFF"/>
              </w:rPr>
              <w:t>0</w:t>
            </w:r>
          </w:p>
        </w:tc>
      </w:tr>
      <w:tr w14:paraId="09358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14:paraId="3F86DBA1">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14:paraId="023B7470">
            <w:pPr>
              <w:adjustRightInd w:val="0"/>
              <w:snapToGrid w:val="0"/>
              <w:spacing w:line="400" w:lineRule="exact"/>
              <w:rPr>
                <w:rFonts w:ascii="宋体" w:hAnsi="宋体" w:cs="宋体"/>
                <w:szCs w:val="21"/>
                <w:shd w:val="clear" w:color="auto" w:fill="FFFFFF"/>
              </w:rPr>
            </w:pPr>
            <w:r>
              <w:rPr>
                <w:rFonts w:hint="eastAsia" w:ascii="宋体" w:hAnsi="宋体" w:cs="宋体"/>
                <w:snapToGrid w:val="0"/>
                <w:szCs w:val="21"/>
              </w:rPr>
              <w:t>时  间：</w:t>
            </w:r>
            <w:r>
              <w:rPr>
                <w:rFonts w:hint="eastAsia" w:ascii="宋体" w:hAnsi="宋体" w:cs="宋体"/>
                <w:szCs w:val="21"/>
                <w:shd w:val="clear" w:color="auto" w:fill="FFFFFF"/>
              </w:rPr>
              <w:t xml:space="preserve">2024年 </w:t>
            </w:r>
            <w:r>
              <w:rPr>
                <w:rFonts w:ascii="宋体" w:hAnsi="宋体" w:cs="宋体"/>
                <w:szCs w:val="21"/>
                <w:shd w:val="clear" w:color="auto" w:fill="FFFFFF"/>
              </w:rPr>
              <w:t>7</w:t>
            </w:r>
            <w:r>
              <w:rPr>
                <w:rFonts w:hint="eastAsia" w:ascii="宋体" w:hAnsi="宋体" w:cs="宋体"/>
                <w:szCs w:val="21"/>
                <w:shd w:val="clear" w:color="auto" w:fill="FFFFFF"/>
              </w:rPr>
              <w:t xml:space="preserve"> </w:t>
            </w:r>
            <w:r>
              <w:rPr>
                <w:rFonts w:hint="eastAsia" w:ascii="宋体" w:hAnsi="宋体" w:cs="宋体"/>
                <w:color w:val="FF0000"/>
                <w:szCs w:val="21"/>
                <w:shd w:val="clear" w:color="auto" w:fill="FFFFFF"/>
              </w:rPr>
              <w:t>月</w:t>
            </w:r>
            <w:r>
              <w:rPr>
                <w:rFonts w:ascii="宋体" w:hAnsi="宋体" w:cs="宋体"/>
                <w:color w:val="FF0000"/>
                <w:szCs w:val="21"/>
                <w:shd w:val="clear" w:color="auto" w:fill="FFFFFF"/>
              </w:rPr>
              <w:t>29</w:t>
            </w:r>
            <w:r>
              <w:rPr>
                <w:rFonts w:hint="eastAsia" w:ascii="宋体" w:hAnsi="宋体" w:cs="宋体"/>
                <w:color w:val="FF0000"/>
                <w:szCs w:val="21"/>
                <w:shd w:val="clear" w:color="auto" w:fill="FFFFFF"/>
              </w:rPr>
              <w:t xml:space="preserve"> 日上午</w:t>
            </w:r>
            <w:r>
              <w:rPr>
                <w:rFonts w:ascii="宋体" w:hAnsi="宋体" w:cs="宋体"/>
                <w:color w:val="FF0000"/>
                <w:szCs w:val="21"/>
                <w:shd w:val="clear" w:color="auto" w:fill="FFFFFF"/>
              </w:rPr>
              <w:t>9</w:t>
            </w:r>
            <w:r>
              <w:rPr>
                <w:rFonts w:hint="eastAsia" w:ascii="宋体" w:hAnsi="宋体" w:cs="宋体"/>
                <w:color w:val="FF0000"/>
                <w:szCs w:val="21"/>
                <w:shd w:val="clear" w:color="auto" w:fill="FFFFFF"/>
              </w:rPr>
              <w:t>:</w:t>
            </w:r>
            <w:r>
              <w:rPr>
                <w:rFonts w:ascii="宋体" w:hAnsi="宋体" w:cs="宋体"/>
                <w:color w:val="FF0000"/>
                <w:szCs w:val="21"/>
                <w:shd w:val="clear" w:color="auto" w:fill="FFFFFF"/>
              </w:rPr>
              <w:t>3</w:t>
            </w:r>
            <w:r>
              <w:rPr>
                <w:rFonts w:hint="eastAsia" w:ascii="宋体" w:hAnsi="宋体" w:cs="宋体"/>
                <w:color w:val="FF0000"/>
                <w:szCs w:val="21"/>
                <w:shd w:val="clear" w:color="auto" w:fill="FFFFFF"/>
              </w:rPr>
              <w:t>0</w:t>
            </w:r>
          </w:p>
          <w:p w14:paraId="2BF9C77A">
            <w:pPr>
              <w:adjustRightInd w:val="0"/>
              <w:snapToGrid w:val="0"/>
              <w:spacing w:line="400" w:lineRule="exact"/>
              <w:rPr>
                <w:rFonts w:ascii="宋体" w:hAnsi="宋体" w:cs="宋体"/>
                <w:snapToGrid w:val="0"/>
                <w:szCs w:val="21"/>
              </w:rPr>
            </w:pPr>
            <w:r>
              <w:rPr>
                <w:rFonts w:hint="eastAsia" w:ascii="宋体" w:hAnsi="宋体" w:cs="宋体"/>
                <w:snapToGrid w:val="0"/>
                <w:szCs w:val="21"/>
              </w:rPr>
              <w:t>地  点：</w:t>
            </w:r>
            <w:r>
              <w:rPr>
                <w:rFonts w:hint="eastAsia" w:ascii="宋体" w:hAnsi="宋体" w:cs="宋体"/>
                <w:color w:val="FF0000"/>
                <w:szCs w:val="21"/>
                <w:shd w:val="clear" w:color="auto" w:fill="FFFFFF"/>
              </w:rPr>
              <w:t>常州市金坛区第二中学（西门大街207号）。</w:t>
            </w:r>
          </w:p>
        </w:tc>
      </w:tr>
      <w:tr w14:paraId="0F9C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0DA0A4B3">
            <w:pPr>
              <w:adjustRightInd w:val="0"/>
              <w:snapToGrid w:val="0"/>
              <w:spacing w:line="400" w:lineRule="exact"/>
              <w:jc w:val="center"/>
              <w:rPr>
                <w:rFonts w:ascii="宋体" w:hAnsi="宋体" w:cs="宋体"/>
                <w:szCs w:val="21"/>
              </w:rPr>
            </w:pPr>
            <w:r>
              <w:rPr>
                <w:rFonts w:hint="eastAsia" w:ascii="宋体" w:hAnsi="宋体" w:cs="宋体"/>
                <w:szCs w:val="21"/>
              </w:rPr>
              <w:t>控制价</w:t>
            </w:r>
          </w:p>
        </w:tc>
        <w:tc>
          <w:tcPr>
            <w:tcW w:w="7766" w:type="dxa"/>
            <w:gridSpan w:val="3"/>
          </w:tcPr>
          <w:p w14:paraId="0D20BBC9">
            <w:pPr>
              <w:adjustRightInd w:val="0"/>
              <w:snapToGrid w:val="0"/>
              <w:spacing w:line="400" w:lineRule="exact"/>
              <w:rPr>
                <w:rFonts w:ascii="宋体" w:hAnsi="宋体" w:cs="宋体"/>
                <w:szCs w:val="21"/>
              </w:rPr>
            </w:pPr>
            <w:r>
              <w:rPr>
                <w:rFonts w:hint="eastAsia" w:ascii="宋体" w:hAnsi="宋体" w:cs="宋体"/>
                <w:color w:val="0000FF"/>
                <w:szCs w:val="21"/>
                <w:lang w:eastAsia="zh-CN"/>
              </w:rPr>
              <w:t>47919.43</w:t>
            </w:r>
            <w:r>
              <w:rPr>
                <w:rFonts w:hint="eastAsia" w:ascii="宋体" w:hAnsi="宋体" w:cs="宋体"/>
                <w:color w:val="0000FF"/>
                <w:szCs w:val="21"/>
              </w:rPr>
              <w:t>元，投标报价超过控制价或任一项目综合单价为0、负数、超过控制单价或缺项者均作无效标处理</w:t>
            </w:r>
          </w:p>
        </w:tc>
      </w:tr>
      <w:tr w14:paraId="7826D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1505C8F0">
            <w:pPr>
              <w:adjustRightInd w:val="0"/>
              <w:snapToGrid w:val="0"/>
              <w:spacing w:line="400" w:lineRule="exact"/>
              <w:jc w:val="center"/>
              <w:rPr>
                <w:rFonts w:ascii="宋体" w:hAnsi="宋体" w:cs="宋体"/>
                <w:szCs w:val="21"/>
              </w:rPr>
            </w:pPr>
            <w:r>
              <w:rPr>
                <w:rFonts w:hint="eastAsia" w:ascii="宋体" w:hAnsi="宋体" w:cs="宋体"/>
                <w:szCs w:val="21"/>
              </w:rPr>
              <w:t>评标办法</w:t>
            </w:r>
          </w:p>
        </w:tc>
        <w:tc>
          <w:tcPr>
            <w:tcW w:w="7766" w:type="dxa"/>
            <w:gridSpan w:val="3"/>
            <w:vAlign w:val="center"/>
          </w:tcPr>
          <w:p w14:paraId="1ABFE9F2">
            <w:pPr>
              <w:adjustRightInd w:val="0"/>
              <w:snapToGrid w:val="0"/>
              <w:spacing w:line="400" w:lineRule="exact"/>
              <w:rPr>
                <w:rFonts w:ascii="宋体" w:hAnsi="宋体" w:cs="宋体"/>
                <w:szCs w:val="21"/>
              </w:rPr>
            </w:pPr>
            <w:r>
              <w:rPr>
                <w:rFonts w:hint="eastAsia" w:ascii="宋体" w:hAnsi="宋体" w:cs="宋体"/>
                <w:color w:val="0000FF"/>
                <w:szCs w:val="21"/>
              </w:rPr>
              <w:t>具体详见本招</w:t>
            </w:r>
            <w:r>
              <w:rPr>
                <w:rFonts w:hint="eastAsia" w:ascii="宋体" w:hAnsi="宋体" w:cs="宋体"/>
                <w:color w:val="0000FF"/>
                <w:szCs w:val="21"/>
                <w:highlight w:val="yellow"/>
              </w:rPr>
              <w:t>标文件第五章</w:t>
            </w:r>
          </w:p>
        </w:tc>
      </w:tr>
      <w:tr w14:paraId="510EE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7474EE1A">
            <w:pPr>
              <w:adjustRightInd w:val="0"/>
              <w:snapToGrid w:val="0"/>
              <w:spacing w:line="400" w:lineRule="exact"/>
              <w:jc w:val="center"/>
              <w:rPr>
                <w:rFonts w:ascii="宋体" w:hAnsi="宋体" w:cs="宋体"/>
                <w:szCs w:val="21"/>
              </w:rPr>
            </w:pPr>
            <w:r>
              <w:rPr>
                <w:rFonts w:hint="eastAsia" w:ascii="宋体" w:hAnsi="宋体"/>
                <w:snapToGrid w:val="0"/>
                <w:szCs w:val="21"/>
              </w:rPr>
              <w:t>资格审查材料</w:t>
            </w:r>
          </w:p>
        </w:tc>
        <w:tc>
          <w:tcPr>
            <w:tcW w:w="7766" w:type="dxa"/>
            <w:gridSpan w:val="3"/>
            <w:vAlign w:val="center"/>
          </w:tcPr>
          <w:p w14:paraId="30538DE4">
            <w:pPr>
              <w:adjustRightInd w:val="0"/>
              <w:snapToGrid w:val="0"/>
              <w:spacing w:line="400" w:lineRule="exact"/>
              <w:rPr>
                <w:rFonts w:ascii="宋体" w:hAnsi="宋体" w:cs="宋体"/>
                <w:szCs w:val="21"/>
              </w:rPr>
            </w:pPr>
            <w:r>
              <w:rPr>
                <w:rFonts w:hint="eastAsia" w:ascii="宋体" w:hAnsi="宋体" w:cs="宋体"/>
                <w:szCs w:val="21"/>
              </w:rPr>
              <w:t>本工程采用资格后审的方式，资格审查需提供的材料如下：</w:t>
            </w:r>
          </w:p>
          <w:p w14:paraId="6ED29A49">
            <w:pPr>
              <w:adjustRightInd w:val="0"/>
              <w:snapToGrid w:val="0"/>
              <w:spacing w:line="400" w:lineRule="exact"/>
              <w:rPr>
                <w:rFonts w:ascii="宋体" w:hAnsi="宋体" w:cs="宋体"/>
                <w:szCs w:val="21"/>
              </w:rPr>
            </w:pPr>
            <w:r>
              <w:rPr>
                <w:rFonts w:hint="eastAsia" w:ascii="宋体" w:hAnsi="宋体" w:cs="宋体"/>
                <w:szCs w:val="21"/>
              </w:rPr>
              <w:t>1、有效的营业执照；</w:t>
            </w:r>
          </w:p>
          <w:p w14:paraId="440A6C9B">
            <w:pPr>
              <w:adjustRightInd w:val="0"/>
              <w:snapToGrid w:val="0"/>
              <w:spacing w:line="400" w:lineRule="exact"/>
              <w:rPr>
                <w:rFonts w:ascii="宋体" w:hAnsi="宋体" w:cs="宋体"/>
                <w:szCs w:val="21"/>
              </w:rPr>
            </w:pPr>
            <w:r>
              <w:rPr>
                <w:rFonts w:hint="eastAsia" w:ascii="宋体" w:hAnsi="宋体" w:cs="宋体"/>
                <w:szCs w:val="21"/>
              </w:rPr>
              <w:t>2、法定代表人资格证书及本人身份证；或法定代表人授权委托书、委托人身份证。</w:t>
            </w:r>
          </w:p>
        </w:tc>
      </w:tr>
      <w:tr w14:paraId="58A0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52C0514C">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14:paraId="53D8C289">
            <w:pPr>
              <w:adjustRightInd w:val="0"/>
              <w:snapToGrid w:val="0"/>
              <w:spacing w:line="400" w:lineRule="exact"/>
              <w:rPr>
                <w:rFonts w:ascii="宋体" w:hAnsi="宋体" w:cs="宋体"/>
                <w:szCs w:val="21"/>
              </w:rPr>
            </w:pPr>
            <w:r>
              <w:rPr>
                <w:rFonts w:hint="eastAsia" w:ascii="宋体" w:hAnsi="宋体" w:cs="宋体"/>
                <w:szCs w:val="21"/>
              </w:rPr>
              <w:t>1、如法定代表人出席开标会，需手持法定代表人资格证明书原件（除投标书中另外单独手持一份）、本人第二代身份证原件出席开标会，否则招标人将拒绝其投标；</w:t>
            </w:r>
          </w:p>
          <w:p w14:paraId="6774D4F9">
            <w:pPr>
              <w:adjustRightInd w:val="0"/>
              <w:snapToGrid w:val="0"/>
              <w:spacing w:line="400" w:lineRule="exact"/>
              <w:rPr>
                <w:rFonts w:ascii="宋体" w:hAnsi="宋体" w:cs="宋体"/>
                <w:szCs w:val="21"/>
              </w:rPr>
            </w:pPr>
            <w:r>
              <w:rPr>
                <w:rFonts w:hint="eastAsia" w:ascii="宋体" w:hAnsi="宋体" w:cs="宋体"/>
                <w:szCs w:val="21"/>
              </w:rPr>
              <w:t>2、如委托代理人参加开标会，需手持法定代表人授权委托书原件（除投标书中另外单独手持一份）、本人第二代身份证原件准时参加开标会议，否则招标人将拒绝其投标。</w:t>
            </w:r>
          </w:p>
          <w:p w14:paraId="7C72C178">
            <w:pPr>
              <w:adjustRightInd w:val="0"/>
              <w:snapToGrid w:val="0"/>
              <w:spacing w:line="400" w:lineRule="exact"/>
              <w:rPr>
                <w:rFonts w:ascii="宋体" w:hAnsi="宋体" w:cs="宋体"/>
                <w:szCs w:val="21"/>
              </w:rPr>
            </w:pPr>
            <w:r>
              <w:rPr>
                <w:rFonts w:hint="eastAsia" w:ascii="宋体" w:hAnsi="宋体" w:cs="宋体"/>
                <w:szCs w:val="21"/>
              </w:rPr>
              <w:t>3、以上参加人员在开标时间截止时有下列情形之一的，视为自动放弃投标处理，招标人不予受理：</w:t>
            </w:r>
          </w:p>
          <w:p w14:paraId="7B4B528C">
            <w:pPr>
              <w:adjustRightInd w:val="0"/>
              <w:snapToGrid w:val="0"/>
              <w:spacing w:line="400" w:lineRule="exact"/>
              <w:rPr>
                <w:rFonts w:ascii="宋体" w:hAnsi="宋体" w:cs="宋体"/>
                <w:szCs w:val="21"/>
              </w:rPr>
            </w:pPr>
            <w:r>
              <w:rPr>
                <w:rFonts w:hint="eastAsia" w:ascii="宋体" w:hAnsi="宋体" w:cs="宋体"/>
                <w:szCs w:val="21"/>
              </w:rPr>
              <w:t>1）未到达开标现场的；</w:t>
            </w:r>
          </w:p>
          <w:p w14:paraId="6D0681BA">
            <w:pPr>
              <w:adjustRightInd w:val="0"/>
              <w:snapToGrid w:val="0"/>
              <w:spacing w:line="400" w:lineRule="exact"/>
              <w:rPr>
                <w:rFonts w:ascii="宋体" w:hAnsi="宋体" w:cs="宋体"/>
                <w:szCs w:val="21"/>
              </w:rPr>
            </w:pPr>
            <w:r>
              <w:rPr>
                <w:rFonts w:hint="eastAsia" w:ascii="宋体" w:hAnsi="宋体" w:cs="宋体"/>
                <w:szCs w:val="21"/>
              </w:rPr>
              <w:t>2）未参加投标签到的；</w:t>
            </w:r>
          </w:p>
          <w:p w14:paraId="3450DBAD">
            <w:pPr>
              <w:adjustRightInd w:val="0"/>
              <w:snapToGrid w:val="0"/>
              <w:spacing w:line="400" w:lineRule="exact"/>
              <w:rPr>
                <w:rFonts w:ascii="宋体" w:hAnsi="宋体" w:cs="宋体"/>
                <w:szCs w:val="21"/>
              </w:rPr>
            </w:pPr>
            <w:r>
              <w:rPr>
                <w:rFonts w:hint="eastAsia" w:ascii="宋体" w:hAnsi="宋体" w:cs="宋体"/>
                <w:szCs w:val="21"/>
              </w:rPr>
              <w:t>3）身份核验时未能提供身份证明、授权委托书等相关材料的或未按照要求签字或盖章的（临时身份证须同时提供本人户口簿）。</w:t>
            </w:r>
          </w:p>
          <w:p w14:paraId="2ABE076F">
            <w:pPr>
              <w:adjustRightInd w:val="0"/>
              <w:snapToGrid w:val="0"/>
              <w:spacing w:line="400" w:lineRule="exact"/>
              <w:rPr>
                <w:rFonts w:ascii="宋体" w:hAnsi="宋体" w:cs="宋体"/>
                <w:szCs w:val="21"/>
              </w:rPr>
            </w:pPr>
            <w:r>
              <w:rPr>
                <w:rFonts w:hint="eastAsia" w:ascii="宋体" w:hAnsi="宋体" w:cs="宋体"/>
                <w:szCs w:val="21"/>
              </w:rPr>
              <w:t>4、本项目服务费为1000元，由中标单位在领取中标通知书时，以现金形式一次性支付给采购代理单位，各投标单位在投标报价时综合考虑。</w:t>
            </w:r>
          </w:p>
          <w:p w14:paraId="43328956">
            <w:pPr>
              <w:adjustRightInd w:val="0"/>
              <w:snapToGrid w:val="0"/>
              <w:spacing w:line="400" w:lineRule="exact"/>
              <w:rPr>
                <w:rFonts w:ascii="宋体" w:hAnsi="宋体" w:cs="宋体"/>
                <w:szCs w:val="21"/>
              </w:rPr>
            </w:pPr>
            <w:r>
              <w:rPr>
                <w:rFonts w:hint="eastAsia" w:ascii="宋体" w:hAnsi="宋体" w:cs="宋体"/>
                <w:szCs w:val="21"/>
              </w:rPr>
              <w:t>5、各投标单位投标时报价不得超过招标控制总价或任一项目综合单价为0、负数、超过控制单价或缺项。</w:t>
            </w:r>
          </w:p>
        </w:tc>
      </w:tr>
    </w:tbl>
    <w:p w14:paraId="46D532FA">
      <w:pPr>
        <w:adjustRightInd w:val="0"/>
        <w:snapToGrid w:val="0"/>
        <w:spacing w:line="400" w:lineRule="exact"/>
        <w:jc w:val="center"/>
        <w:rPr>
          <w:rFonts w:ascii="宋体" w:hAnsi="宋体"/>
          <w:b/>
          <w:bCs/>
          <w:snapToGrid w:val="0"/>
          <w:sz w:val="28"/>
          <w:szCs w:val="28"/>
        </w:rPr>
      </w:pPr>
    </w:p>
    <w:p w14:paraId="3A705A1B">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8"/>
          <w:szCs w:val="28"/>
        </w:rPr>
        <w:t>一、总 则</w:t>
      </w:r>
    </w:p>
    <w:p w14:paraId="4929CC22">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14:paraId="0256522C">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14:paraId="2ACE6D42">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14:paraId="7D11D90C">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14:paraId="27571783">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14:paraId="426C28CB">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14:paraId="7DEA0588">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14:paraId="39A0DFDC">
      <w:pPr>
        <w:numPr>
          <w:ilvl w:val="0"/>
          <w:numId w:val="2"/>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自筹           </w:t>
      </w:r>
      <w:r>
        <w:rPr>
          <w:rFonts w:hint="eastAsia" w:ascii="宋体" w:hAnsi="宋体" w:cs="宋体"/>
          <w:snapToGrid w:val="0"/>
          <w:szCs w:val="21"/>
        </w:rPr>
        <w:t>。</w:t>
      </w:r>
    </w:p>
    <w:p w14:paraId="1C4D1847">
      <w:pPr>
        <w:numPr>
          <w:ilvl w:val="0"/>
          <w:numId w:val="2"/>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14:paraId="41891779">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14:paraId="7842A448">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14:paraId="64690BF9">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14:paraId="4A92E0B8">
      <w:pPr>
        <w:adjustRightInd w:val="0"/>
        <w:snapToGrid w:val="0"/>
        <w:spacing w:line="400" w:lineRule="exact"/>
        <w:jc w:val="center"/>
        <w:rPr>
          <w:rFonts w:ascii="宋体" w:hAnsi="宋体" w:cs="宋体"/>
          <w:b/>
          <w:snapToGrid w:val="0"/>
          <w:sz w:val="28"/>
          <w:szCs w:val="28"/>
        </w:rPr>
      </w:pPr>
    </w:p>
    <w:p w14:paraId="5B9F93CE">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14:paraId="383D1C7C">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14:paraId="00B673CE">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14:paraId="09B0DDB0">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14:paraId="67FAE063">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14:paraId="20E91477">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14:paraId="3F56A60C">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14:paraId="1B790111">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14:paraId="72D4C9CE">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14:paraId="69541B2D">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14:paraId="0FF72552">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14:paraId="157D2AF4">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14:paraId="7E184147">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14:paraId="31586185">
      <w:pPr>
        <w:tabs>
          <w:tab w:val="left" w:pos="0"/>
          <w:tab w:val="left" w:pos="1134"/>
        </w:tabs>
        <w:adjustRightInd w:val="0"/>
        <w:snapToGrid w:val="0"/>
        <w:spacing w:line="400" w:lineRule="exact"/>
        <w:jc w:val="center"/>
        <w:rPr>
          <w:rFonts w:ascii="宋体" w:hAnsi="宋体" w:cs="宋体"/>
          <w:b/>
          <w:snapToGrid w:val="0"/>
          <w:sz w:val="28"/>
          <w:szCs w:val="28"/>
        </w:rPr>
      </w:pPr>
    </w:p>
    <w:p w14:paraId="032389C7">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14:paraId="6D4EA5B3">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14:paraId="7D895F90">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 xml:space="preserve">本工程的投标报价应该是按招标文件规定的招标范围内工程量清单所列项目的全部费用总和，包括分部分项工程费、措施项目费、其他项目费和各类规费、税金等。 </w:t>
      </w:r>
    </w:p>
    <w:p w14:paraId="347D7236">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本工程投标报价的编制：投标人应按照招标人提供的工程量清单填报价格。填写的项目编码、项目名称、项目特征、计量单位、工程量必须与招标人提供的一致（投标人自行补充的措施项目除外）。</w:t>
      </w:r>
    </w:p>
    <w:p w14:paraId="7DDFB8B8">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投标人应根据招标文件的有关要求，施工现场实际情况及拟定的施工方案或施工组织设计，依据企业定额和市场价格信息或参照建设行政主管部门发布的社会平均消耗量定额编制投标报价。</w:t>
      </w:r>
    </w:p>
    <w:p w14:paraId="7A436089">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投标人的分部分项工程量清单综合单价、措施项目清单金额、其他项目清单金额应详细分析和列出其所含的工程内容，并根据本企业的情况和施工方案进行确定。</w:t>
      </w:r>
    </w:p>
    <w:p w14:paraId="47B0245B">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其他项目清单中的暂列金额等项目费均为估算、预测算，虽在投标时计入投标人的报价中，但不应视为投标人所有。</w:t>
      </w:r>
    </w:p>
    <w:p w14:paraId="69FC7BBE">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 xml:space="preserve"> 6、工程量清单中的工程数量是按《建设工程工程量清单计价规范》（GB50500-2013）的工程量规则进行计算的，施工中所用的材料、成品、半成品在制作、运输、安装中等发生的一切损耗应包括在报价内。</w:t>
      </w:r>
    </w:p>
    <w:p w14:paraId="28304872">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 xml:space="preserve"> 7、 工程中的材料：①甲供材、暂定价的材料按给定的价格进行报价否则为废标。</w:t>
      </w:r>
    </w:p>
    <w:p w14:paraId="2905084F">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 xml:space="preserve"> ②有指定品牌的，按其品牌进行报价。</w:t>
      </w:r>
    </w:p>
    <w:p w14:paraId="0D42EA32">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 xml:space="preserve"> ③其它材料由乙方自行报价。</w:t>
      </w:r>
    </w:p>
    <w:p w14:paraId="58298D82">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 xml:space="preserve"> 8、不可竞争费的计取按常建2014第279号文件规定执行。</w:t>
      </w:r>
    </w:p>
    <w:p w14:paraId="26FB85C0">
      <w:pPr>
        <w:tabs>
          <w:tab w:val="left" w:pos="0"/>
          <w:tab w:val="left" w:pos="1134"/>
        </w:tabs>
        <w:adjustRightInd w:val="0"/>
        <w:snapToGrid w:val="0"/>
        <w:spacing w:line="400" w:lineRule="exact"/>
        <w:jc w:val="center"/>
        <w:rPr>
          <w:rFonts w:ascii="宋体" w:hAnsi="宋体" w:cs="宋体"/>
          <w:b/>
          <w:snapToGrid w:val="0"/>
          <w:sz w:val="28"/>
          <w:szCs w:val="28"/>
        </w:rPr>
      </w:pPr>
    </w:p>
    <w:p w14:paraId="55D2AAC4">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14:paraId="674E4F02">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14:paraId="6DF40F25">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14:paraId="2339353D">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14:paraId="6CC314DF">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14:paraId="79232108">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14:paraId="4B73B41E">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3）授权委托书</w:t>
      </w:r>
    </w:p>
    <w:p w14:paraId="71F0A5CB">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4）投标报价一览表及工程量清单报价表</w:t>
      </w:r>
    </w:p>
    <w:p w14:paraId="7030BC23">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5）营业执照复印件加盖公章</w:t>
      </w:r>
    </w:p>
    <w:p w14:paraId="38AA8284">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 勘察现场</w:t>
      </w:r>
    </w:p>
    <w:p w14:paraId="4261CF75">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14:paraId="3505B660">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14:paraId="35BA0884">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（十）投标文件的份数和签署</w:t>
      </w:r>
    </w:p>
    <w:p w14:paraId="525F9864">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14:paraId="78F16615">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14:paraId="2A1190AD">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14:paraId="2B6D34A2">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14:paraId="2851B886">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（十一）投标文件的密封与标志</w:t>
      </w:r>
    </w:p>
    <w:p w14:paraId="5B4FBA2E">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14:paraId="048C623F">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14:paraId="7EBA7D16">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额”的投标文件一起装袋、密封并标志后在开标前提交。</w:t>
      </w:r>
    </w:p>
    <w:p w14:paraId="6A842F2A">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14:paraId="0457BB0F">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（十二）投标截止期</w:t>
      </w:r>
    </w:p>
    <w:p w14:paraId="0C375C54">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14:paraId="53C10823">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14:paraId="299A7189">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14:paraId="5E62EC57">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14:paraId="6B2FF29F">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14:paraId="6F7A7CDB">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（十三）投标文件的修改与撤回</w:t>
      </w:r>
    </w:p>
    <w:p w14:paraId="25E9E129">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14:paraId="28C1668A">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14:paraId="307869BB">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14:paraId="6C5FC8B1">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3、投标截止以后,在投标有效期内，承包人不得撤回投标文件。</w:t>
      </w:r>
    </w:p>
    <w:p w14:paraId="10E7B6EA">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14:paraId="0104EB7E">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14:paraId="128FE79F">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（十四）开标</w:t>
      </w:r>
    </w:p>
    <w:p w14:paraId="6FE9ED00">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14:paraId="56E967D8">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14:paraId="110424CB">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14:paraId="5A8DA27D">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14:paraId="1FCDD9A5">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14:paraId="42A6F055">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14:paraId="126B467C">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14:paraId="557A8660">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14:paraId="2584A264">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14:paraId="63F80D60">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14:paraId="112A1F5C">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14:paraId="180BA207">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p>
    <w:p w14:paraId="77E83527">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14:paraId="00879837">
      <w:pPr>
        <w:pStyle w:val="11"/>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（十五）评标</w:t>
      </w:r>
    </w:p>
    <w:p w14:paraId="54086FF3">
      <w:pPr>
        <w:spacing w:line="400" w:lineRule="exact"/>
        <w:ind w:firstLine="422" w:firstLineChars="200"/>
        <w:rPr>
          <w:rFonts w:ascii="宋体" w:hAnsi="宋体" w:cs="宋体"/>
          <w:b/>
          <w:szCs w:val="21"/>
        </w:rPr>
      </w:pPr>
      <w:r>
        <w:rPr>
          <w:rFonts w:hint="eastAsia" w:ascii="宋体" w:hAnsi="宋体" w:cs="宋体"/>
          <w:b/>
          <w:szCs w:val="21"/>
        </w:rPr>
        <w:t>1、评标</w:t>
      </w:r>
    </w:p>
    <w:p w14:paraId="0970FF52">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14:paraId="07485091">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14:paraId="4FCA3147">
      <w:pPr>
        <w:tabs>
          <w:tab w:val="left" w:pos="0"/>
          <w:tab w:val="left" w:pos="993"/>
          <w:tab w:val="left" w:pos="1134"/>
        </w:tabs>
        <w:adjustRightInd w:val="0"/>
        <w:snapToGrid w:val="0"/>
        <w:spacing w:line="400" w:lineRule="exact"/>
        <w:ind w:firstLine="420" w:firstLineChars="200"/>
        <w:rPr>
          <w:rFonts w:ascii="宋体" w:hAnsi="宋体" w:cs="宋体" w:eastAsiaTheme="minorEastAsia"/>
          <w:szCs w:val="21"/>
        </w:rPr>
      </w:pPr>
      <w:r>
        <w:rPr>
          <w:rFonts w:hint="eastAsia" w:ascii="宋体" w:hAnsi="宋体" w:cs="宋体"/>
          <w:snapToGrid w:val="0"/>
          <w:szCs w:val="21"/>
        </w:rPr>
        <w:t>2.2</w:t>
      </w:r>
      <w:r>
        <w:rPr>
          <w:rFonts w:hint="eastAsia" w:ascii="宋体" w:hAnsi="宋体" w:cs="宋体"/>
          <w:szCs w:val="21"/>
        </w:rPr>
        <w:t xml:space="preserve">清标工作的主要内容包括：  </w:t>
      </w:r>
    </w:p>
    <w:p w14:paraId="3EE414C9">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14:paraId="748765CA">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14:paraId="2E861776">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14:paraId="17371905">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14:paraId="579CD97F">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14:paraId="2671A36C">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14:paraId="33BE2E2F">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14:paraId="0B6B7F00">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14:paraId="3D542A89">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14:paraId="166D79C5">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bCs/>
          <w:snapToGrid w:val="0"/>
          <w:szCs w:val="21"/>
        </w:rPr>
        <w:t>4、本工程采用下列第</w:t>
      </w:r>
      <w:r>
        <w:rPr>
          <w:rFonts w:hint="eastAsia" w:ascii="宋体" w:hAnsi="宋体" w:cs="宋体"/>
          <w:b/>
          <w:bCs/>
          <w:snapToGrid w:val="0"/>
          <w:szCs w:val="21"/>
          <w:u w:val="single"/>
        </w:rPr>
        <w:t xml:space="preserve"> （3）</w:t>
      </w:r>
      <w:r>
        <w:rPr>
          <w:rFonts w:hint="eastAsia" w:ascii="宋体" w:hAnsi="宋体" w:cs="宋体"/>
          <w:b/>
          <w:bCs/>
          <w:snapToGrid w:val="0"/>
          <w:szCs w:val="21"/>
        </w:rPr>
        <w:t>种方式进行评标。</w:t>
      </w:r>
    </w:p>
    <w:p w14:paraId="7FD0A7A2">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（1）经评审的最低投标价法：是指在投标文件能够满足招标文件实质性要求的承包人中，评审出投标价格最低的承包人，但投标价格低于其企业成本的除外。</w:t>
      </w:r>
    </w:p>
    <w:p w14:paraId="29A93179">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14:paraId="2469547A">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14:paraId="2F8CEEC0">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14:paraId="503540DB">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14:paraId="658D8149">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14:paraId="602915BD">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14:paraId="6486313C">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14:paraId="189EC405">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14:paraId="647C96F4">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14:paraId="0D27B3B0">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14:paraId="533412A1">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14:paraId="5925CD3B">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14:paraId="1FA7559B">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14:paraId="2124BE1D">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14:paraId="73AE5301">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14:paraId="1CFCA2AF">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14:paraId="0DA67166">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5B1A0F60">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14:paraId="4081DC69">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（十六）投标文件的澄清</w:t>
      </w:r>
    </w:p>
    <w:p w14:paraId="73994FDF">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14:paraId="73ADD559">
      <w:pPr>
        <w:pStyle w:val="8"/>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14:paraId="779633D5">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14:paraId="4896A3E7">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14:paraId="4ACBAC27">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14:paraId="72447034">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14:paraId="2A4C14FB">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14:paraId="57BBB19D">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14:paraId="1746547D">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14:paraId="14E7B2BB">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14:paraId="6DA94D24">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（十七）在评标过程中，评标委员会若发现承包人以他人的名义投标、串通投标、以行贿手段谋取中标或者以其他弄虚作假方式投标的，该承包人的投标将作废标处理。</w:t>
      </w:r>
    </w:p>
    <w:p w14:paraId="73ED50FB">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14:paraId="2D7060E0">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（十九）投标文件有下述情形之一的，属于重大偏差，视为未能对招标文件作出实质性响应，作无效标处理：</w:t>
      </w:r>
    </w:p>
    <w:p w14:paraId="7DDCE88C">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14:paraId="390FA195">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2、未按招标文件规定的格式填写，内容不全或关键字迹模糊，无法辨认的；</w:t>
      </w:r>
    </w:p>
    <w:p w14:paraId="78DE068A">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3、承包人递交两份或多份内容不同的投标文件，或在一份投标文件中对同一招标项目报有两个或多个报价，且未声明哪一个有效，按招标文件规定提交备选投标方案的除外；</w:t>
      </w:r>
    </w:p>
    <w:p w14:paraId="6E82A355">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4、承包人名称或组织结构与资格审查时不一致的；</w:t>
      </w:r>
    </w:p>
    <w:p w14:paraId="541269A8">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5、除在投标文件截止时间前经招标人书面同意外，项目经理与资格审查时不一致的；</w:t>
      </w:r>
    </w:p>
    <w:p w14:paraId="594B0D25">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6、承包人资格条件不符合国家有关规定或招标文件要求的；</w:t>
      </w:r>
    </w:p>
    <w:p w14:paraId="13F3302F">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7、投标文件载明的招标项目完成期限超过招标文件规定的期限；</w:t>
      </w:r>
    </w:p>
    <w:p w14:paraId="10BAC2A5">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8、明显不符合技术规范，技术标准的要求；                                                         </w:t>
      </w:r>
    </w:p>
    <w:p w14:paraId="13084282">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9、投标报价超过招标文件规定的控制总价、控制单价的；</w:t>
      </w:r>
    </w:p>
    <w:p w14:paraId="5AA5DD64">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10、不同承包人的投标文件出现了评标委员会认为不应当雷同的情况；</w:t>
      </w:r>
    </w:p>
    <w:p w14:paraId="5558C637">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11、投标文件的已标价工程量清单与招标文件提供的工程量清单中的项目编码、项目名称、项目特征、计量单位、工程量不一致的；</w:t>
      </w:r>
    </w:p>
    <w:p w14:paraId="1D393BFC">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12、投标报价中任一项目综合单价为0、负数、缺项的；</w:t>
      </w:r>
    </w:p>
    <w:p w14:paraId="679E5CA2">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13、改变招标文件规定的暂定价格或不可竟争费用的；</w:t>
      </w:r>
    </w:p>
    <w:p w14:paraId="0D62F3F1">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14、投标文件提出了不能满足招标文件要求或招标人不能接受的工程验收、计量、价款结算支付办法；</w:t>
      </w:r>
    </w:p>
    <w:p w14:paraId="491D486A">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15、以他人的名义投标、串通投标、以行贿手段谋取中标或者以其他弄虚作假方式投标的；</w:t>
      </w:r>
    </w:p>
    <w:p w14:paraId="705C5F7E">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16、投标文件未装订成册的（含活页装订的）；</w:t>
      </w:r>
    </w:p>
    <w:p w14:paraId="48C4A04F">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17、评标委员会根据规定否决不合格投标或者界定为无效投标文件后，因有效投标不足三个使得投标明显缺乏竞争的，评标委员会可以否决全部投标。所有投标被否决的，招标人依法重新招标。</w:t>
      </w:r>
    </w:p>
    <w:p w14:paraId="4B903C6A">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评标和定标将在投标有效期结束日30个工作日前完成。不能在投标有效期结束日30个工作日前完成评标和定标的，招标人将通知所有承包人延长投标有效期。同意延长投标有效期的承包人应当相应延长其投标担保的有效期，但不得修改投标文件的实质性内容。因延长投标有效期造成承包人损失的，招标人将给予补偿，但因不可抗力需延长投标有效期的除外。</w:t>
      </w:r>
    </w:p>
    <w:p w14:paraId="656CF76F">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14:paraId="4D0DF6B8">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14:paraId="2B6519E3">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（二十一）中标</w:t>
      </w:r>
    </w:p>
    <w:p w14:paraId="52A309F6">
      <w:pPr>
        <w:numPr>
          <w:ilvl w:val="0"/>
          <w:numId w:val="3"/>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确定中标单位后，招标人将进行中标公示，公示</w:t>
      </w:r>
      <w:r>
        <w:rPr>
          <w:rFonts w:ascii="宋体" w:hAnsi="宋体" w:cs="宋体"/>
          <w:snapToGrid w:val="0"/>
          <w:szCs w:val="21"/>
        </w:rPr>
        <w:t>3</w:t>
      </w:r>
      <w:r>
        <w:rPr>
          <w:rFonts w:hint="eastAsia" w:ascii="宋体" w:hAnsi="宋体" w:cs="宋体"/>
          <w:snapToGrid w:val="0"/>
          <w:szCs w:val="21"/>
        </w:rPr>
        <w:t>个日历天，如无异议，招标人向中标单位发出中标通知书，并同时将中标结果通知所有未中标的承包人。中标通知书将成为合同的组成部分。</w:t>
      </w:r>
    </w:p>
    <w:p w14:paraId="2A3AD817">
      <w:pPr>
        <w:numPr>
          <w:ilvl w:val="0"/>
          <w:numId w:val="3"/>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中标单位收到中标通知书后，应在30日内与招标人签订施工合同。中标人不与招标人订立合同的，取消其中标资格，给招标人造成的损失予以赔偿。</w:t>
      </w:r>
    </w:p>
    <w:p w14:paraId="546C8C69">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（二十二）合同签订</w:t>
      </w:r>
    </w:p>
    <w:p w14:paraId="42E7E7B2">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招标人与中标人将根据《中国人民共和国民法典》的规定，依据招标文件和投标文件签订施工合同。</w:t>
      </w:r>
    </w:p>
    <w:p w14:paraId="6E4CFBCC">
      <w:pPr>
        <w:pStyle w:val="6"/>
      </w:pPr>
    </w:p>
    <w:p w14:paraId="3A4C602B"/>
    <w:p w14:paraId="5E72A29B">
      <w:pPr>
        <w:pStyle w:val="2"/>
      </w:pPr>
    </w:p>
    <w:p w14:paraId="08319606"/>
    <w:p w14:paraId="4BD17DCD">
      <w:r>
        <w:br w:type="page"/>
      </w:r>
    </w:p>
    <w:p w14:paraId="290197B6">
      <w:pPr>
        <w:spacing w:line="380" w:lineRule="exact"/>
        <w:ind w:right="210"/>
        <w:jc w:val="left"/>
        <w:rPr>
          <w:rFonts w:cs="宋体" w:asciiTheme="minorEastAsia" w:hAnsiTheme="minorEastAsia" w:eastAsiaTheme="minorEastAsia"/>
          <w:color w:val="0000FF"/>
          <w:szCs w:val="21"/>
        </w:rPr>
      </w:pPr>
    </w:p>
    <w:p w14:paraId="4288D87F">
      <w:pPr>
        <w:pStyle w:val="6"/>
        <w:rPr>
          <w:rFonts w:cs="宋体" w:asciiTheme="minorEastAsia" w:hAnsiTheme="minorEastAsia" w:eastAsiaTheme="minorEastAsia"/>
          <w:color w:val="0000FF"/>
          <w:szCs w:val="21"/>
        </w:rPr>
      </w:pPr>
    </w:p>
    <w:p w14:paraId="747496A2">
      <w:pPr>
        <w:jc w:val="center"/>
        <w:rPr>
          <w:rFonts w:ascii="宋体" w:hAnsi="宋体" w:cs="宋体"/>
          <w:b/>
          <w:bCs/>
          <w:sz w:val="32"/>
          <w:szCs w:val="32"/>
          <w:u w:color="000000"/>
        </w:rPr>
      </w:pPr>
      <w:r>
        <w:fldChar w:fldCharType="begin"/>
      </w:r>
      <w:r>
        <w:instrText xml:space="preserve"> HYPERLINK \l "_Toc214163640" </w:instrText>
      </w:r>
      <w:r>
        <w:fldChar w:fldCharType="separate"/>
      </w:r>
      <w:r>
        <w:rPr>
          <w:rFonts w:hint="eastAsia" w:ascii="宋体" w:hAnsi="宋体"/>
          <w:b/>
          <w:snapToGrid w:val="0"/>
          <w:sz w:val="28"/>
          <w:szCs w:val="28"/>
        </w:rPr>
        <w:t xml:space="preserve">第二章 </w:t>
      </w:r>
      <w:r>
        <w:rPr>
          <w:rFonts w:hint="eastAsia"/>
          <w:b/>
          <w:sz w:val="28"/>
          <w:szCs w:val="28"/>
        </w:rPr>
        <w:t>工程量清单</w:t>
      </w:r>
      <w:r>
        <w:rPr>
          <w:rFonts w:hint="eastAsia"/>
          <w:b/>
          <w:sz w:val="28"/>
          <w:szCs w:val="28"/>
        </w:rPr>
        <w:fldChar w:fldCharType="end"/>
      </w:r>
    </w:p>
    <w:p w14:paraId="5261FE37">
      <w:pPr>
        <w:pStyle w:val="2"/>
        <w:ind w:firstLine="2761" w:firstLineChars="1146"/>
        <w:rPr>
          <w:sz w:val="24"/>
          <w:szCs w:val="24"/>
        </w:rPr>
      </w:pPr>
      <w:r>
        <w:rPr>
          <w:rFonts w:hint="eastAsia"/>
          <w:sz w:val="24"/>
          <w:szCs w:val="24"/>
        </w:rPr>
        <w:t>常州市金坛区第二中学水电改造项目</w:t>
      </w:r>
    </w:p>
    <w:tbl>
      <w:tblPr>
        <w:tblStyle w:val="20"/>
        <w:tblW w:w="9780" w:type="dxa"/>
        <w:tblInd w:w="113" w:type="dxa"/>
        <w:tblLayout w:type="autofit"/>
        <w:tblCellMar>
          <w:top w:w="0" w:type="dxa"/>
          <w:left w:w="108" w:type="dxa"/>
          <w:bottom w:w="0" w:type="dxa"/>
          <w:right w:w="108" w:type="dxa"/>
        </w:tblCellMar>
      </w:tblPr>
      <w:tblGrid>
        <w:gridCol w:w="616"/>
        <w:gridCol w:w="1340"/>
        <w:gridCol w:w="1580"/>
        <w:gridCol w:w="2560"/>
        <w:gridCol w:w="580"/>
        <w:gridCol w:w="1040"/>
        <w:gridCol w:w="940"/>
        <w:gridCol w:w="1240"/>
      </w:tblGrid>
      <w:tr w14:paraId="0FA731C9">
        <w:tblPrEx>
          <w:tblCellMar>
            <w:top w:w="0" w:type="dxa"/>
            <w:left w:w="108" w:type="dxa"/>
            <w:bottom w:w="0" w:type="dxa"/>
            <w:right w:w="108" w:type="dxa"/>
          </w:tblCellMar>
        </w:tblPrEx>
        <w:trPr>
          <w:trHeight w:val="585" w:hRule="atLeast"/>
        </w:trPr>
        <w:tc>
          <w:tcPr>
            <w:tcW w:w="50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69DD22F">
            <w:pPr>
              <w:widowControl/>
              <w:jc w:val="center"/>
              <w:rPr>
                <w:rFonts w:ascii="黑体" w:hAnsi="黑体" w:eastAsia="黑体" w:cs="Arial"/>
                <w:color w:val="000000"/>
                <w:kern w:val="0"/>
                <w:sz w:val="22"/>
                <w:szCs w:val="22"/>
              </w:rPr>
            </w:pPr>
            <w:r>
              <w:rPr>
                <w:rFonts w:hint="eastAsia" w:ascii="黑体" w:hAnsi="黑体" w:eastAsia="黑体" w:cs="Arial"/>
                <w:color w:val="000000"/>
                <w:kern w:val="0"/>
                <w:sz w:val="22"/>
                <w:szCs w:val="22"/>
              </w:rPr>
              <w:t>序号</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047E9C56">
            <w:pPr>
              <w:widowControl/>
              <w:jc w:val="center"/>
              <w:rPr>
                <w:rFonts w:ascii="黑体" w:hAnsi="黑体" w:eastAsia="黑体" w:cs="Arial"/>
                <w:color w:val="000000"/>
                <w:kern w:val="0"/>
                <w:sz w:val="22"/>
                <w:szCs w:val="22"/>
              </w:rPr>
            </w:pPr>
            <w:r>
              <w:rPr>
                <w:rFonts w:hint="eastAsia" w:ascii="黑体" w:hAnsi="黑体" w:eastAsia="黑体" w:cs="Arial"/>
                <w:color w:val="000000"/>
                <w:kern w:val="0"/>
                <w:sz w:val="22"/>
                <w:szCs w:val="22"/>
              </w:rPr>
              <w:t>项目编码</w:t>
            </w:r>
          </w:p>
        </w:tc>
        <w:tc>
          <w:tcPr>
            <w:tcW w:w="158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37D8D838">
            <w:pPr>
              <w:widowControl/>
              <w:jc w:val="center"/>
              <w:rPr>
                <w:rFonts w:ascii="黑体" w:hAnsi="黑体" w:eastAsia="黑体" w:cs="Arial"/>
                <w:color w:val="000000"/>
                <w:kern w:val="0"/>
                <w:sz w:val="22"/>
                <w:szCs w:val="22"/>
              </w:rPr>
            </w:pPr>
            <w:r>
              <w:rPr>
                <w:rFonts w:hint="eastAsia" w:ascii="黑体" w:hAnsi="黑体" w:eastAsia="黑体" w:cs="Arial"/>
                <w:color w:val="000000"/>
                <w:kern w:val="0"/>
                <w:sz w:val="22"/>
                <w:szCs w:val="22"/>
              </w:rPr>
              <w:t>项目名称</w:t>
            </w:r>
          </w:p>
        </w:tc>
        <w:tc>
          <w:tcPr>
            <w:tcW w:w="256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6CC0830E">
            <w:pPr>
              <w:widowControl/>
              <w:jc w:val="center"/>
              <w:rPr>
                <w:rFonts w:ascii="黑体" w:hAnsi="黑体" w:eastAsia="黑体" w:cs="Arial"/>
                <w:color w:val="000000"/>
                <w:kern w:val="0"/>
                <w:sz w:val="22"/>
                <w:szCs w:val="22"/>
              </w:rPr>
            </w:pPr>
            <w:r>
              <w:rPr>
                <w:rFonts w:hint="eastAsia" w:ascii="黑体" w:hAnsi="黑体" w:eastAsia="黑体" w:cs="Arial"/>
                <w:color w:val="000000"/>
                <w:kern w:val="0"/>
                <w:sz w:val="22"/>
                <w:szCs w:val="22"/>
              </w:rPr>
              <w:t>项目特征描述</w:t>
            </w:r>
          </w:p>
        </w:tc>
        <w:tc>
          <w:tcPr>
            <w:tcW w:w="5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C33089E">
            <w:pPr>
              <w:widowControl/>
              <w:jc w:val="center"/>
              <w:rPr>
                <w:rFonts w:ascii="黑体" w:hAnsi="黑体" w:eastAsia="黑体" w:cs="Arial"/>
                <w:color w:val="000000"/>
                <w:kern w:val="0"/>
                <w:sz w:val="22"/>
                <w:szCs w:val="22"/>
              </w:rPr>
            </w:pPr>
            <w:r>
              <w:rPr>
                <w:rFonts w:hint="eastAsia" w:ascii="黑体" w:hAnsi="黑体" w:eastAsia="黑体" w:cs="Arial"/>
                <w:color w:val="000000"/>
                <w:kern w:val="0"/>
                <w:sz w:val="22"/>
                <w:szCs w:val="22"/>
              </w:rPr>
              <w:t>计量单位</w:t>
            </w:r>
          </w:p>
        </w:tc>
        <w:tc>
          <w:tcPr>
            <w:tcW w:w="10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257D0F1">
            <w:pPr>
              <w:widowControl/>
              <w:jc w:val="center"/>
              <w:rPr>
                <w:rFonts w:ascii="黑体" w:hAnsi="黑体" w:eastAsia="黑体" w:cs="Arial"/>
                <w:color w:val="000000"/>
                <w:kern w:val="0"/>
                <w:sz w:val="22"/>
                <w:szCs w:val="22"/>
              </w:rPr>
            </w:pPr>
            <w:r>
              <w:rPr>
                <w:rFonts w:hint="eastAsia" w:ascii="黑体" w:hAnsi="黑体" w:eastAsia="黑体" w:cs="Arial"/>
                <w:color w:val="000000"/>
                <w:kern w:val="0"/>
                <w:sz w:val="22"/>
                <w:szCs w:val="22"/>
              </w:rPr>
              <w:t>工程</w:t>
            </w:r>
            <w:r>
              <w:rPr>
                <w:rFonts w:hint="eastAsia" w:ascii="黑体" w:hAnsi="黑体" w:eastAsia="黑体" w:cs="Arial"/>
                <w:color w:val="000000"/>
                <w:kern w:val="0"/>
                <w:sz w:val="22"/>
                <w:szCs w:val="22"/>
              </w:rPr>
              <w:br w:type="textWrapping"/>
            </w:r>
            <w:r>
              <w:rPr>
                <w:rFonts w:hint="eastAsia" w:ascii="黑体" w:hAnsi="黑体" w:eastAsia="黑体" w:cs="Arial"/>
                <w:color w:val="000000"/>
                <w:kern w:val="0"/>
                <w:sz w:val="22"/>
                <w:szCs w:val="22"/>
              </w:rPr>
              <w:t>数量</w:t>
            </w:r>
          </w:p>
        </w:tc>
        <w:tc>
          <w:tcPr>
            <w:tcW w:w="2180" w:type="dxa"/>
            <w:gridSpan w:val="2"/>
            <w:tcBorders>
              <w:top w:val="single" w:color="auto" w:sz="4" w:space="0"/>
              <w:left w:val="nil"/>
              <w:bottom w:val="single" w:color="auto" w:sz="4" w:space="0"/>
              <w:right w:val="single" w:color="auto" w:sz="4" w:space="0"/>
            </w:tcBorders>
            <w:shd w:val="clear" w:color="auto" w:fill="auto"/>
            <w:noWrap/>
            <w:vAlign w:val="center"/>
          </w:tcPr>
          <w:p w14:paraId="4F4D6A15">
            <w:pPr>
              <w:widowControl/>
              <w:jc w:val="center"/>
              <w:rPr>
                <w:rFonts w:ascii="黑体" w:hAnsi="黑体" w:eastAsia="黑体" w:cs="Arial"/>
                <w:color w:val="000000"/>
                <w:kern w:val="0"/>
                <w:sz w:val="22"/>
                <w:szCs w:val="22"/>
              </w:rPr>
            </w:pPr>
            <w:r>
              <w:rPr>
                <w:rFonts w:hint="eastAsia" w:ascii="黑体" w:hAnsi="黑体" w:eastAsia="黑体" w:cs="Arial"/>
                <w:color w:val="000000"/>
                <w:kern w:val="0"/>
                <w:sz w:val="22"/>
                <w:szCs w:val="22"/>
              </w:rPr>
              <w:t>金额(元)</w:t>
            </w:r>
          </w:p>
        </w:tc>
      </w:tr>
      <w:tr w14:paraId="35D6E014">
        <w:tblPrEx>
          <w:tblCellMar>
            <w:top w:w="0" w:type="dxa"/>
            <w:left w:w="108" w:type="dxa"/>
            <w:bottom w:w="0" w:type="dxa"/>
            <w:right w:w="108" w:type="dxa"/>
          </w:tblCellMar>
        </w:tblPrEx>
        <w:trPr>
          <w:trHeight w:val="585" w:hRule="atLeast"/>
        </w:trPr>
        <w:tc>
          <w:tcPr>
            <w:tcW w:w="500" w:type="dxa"/>
            <w:vMerge w:val="continue"/>
            <w:tcBorders>
              <w:top w:val="single" w:color="auto" w:sz="4" w:space="0"/>
              <w:left w:val="single" w:color="auto" w:sz="4" w:space="0"/>
              <w:bottom w:val="single" w:color="000000" w:sz="4" w:space="0"/>
              <w:right w:val="single" w:color="auto" w:sz="4" w:space="0"/>
            </w:tcBorders>
            <w:vAlign w:val="center"/>
          </w:tcPr>
          <w:p w14:paraId="4545AF79">
            <w:pPr>
              <w:widowControl/>
              <w:jc w:val="left"/>
              <w:rPr>
                <w:rFonts w:ascii="黑体" w:hAnsi="黑体" w:eastAsia="黑体" w:cs="Arial"/>
                <w:color w:val="000000"/>
                <w:kern w:val="0"/>
                <w:sz w:val="22"/>
                <w:szCs w:val="22"/>
              </w:rPr>
            </w:pPr>
          </w:p>
        </w:tc>
        <w:tc>
          <w:tcPr>
            <w:tcW w:w="1340" w:type="dxa"/>
            <w:vMerge w:val="continue"/>
            <w:tcBorders>
              <w:top w:val="single" w:color="auto" w:sz="4" w:space="0"/>
              <w:left w:val="single" w:color="auto" w:sz="4" w:space="0"/>
              <w:bottom w:val="single" w:color="000000" w:sz="4" w:space="0"/>
              <w:right w:val="single" w:color="auto" w:sz="4" w:space="0"/>
            </w:tcBorders>
            <w:vAlign w:val="center"/>
          </w:tcPr>
          <w:p w14:paraId="73B08985">
            <w:pPr>
              <w:widowControl/>
              <w:jc w:val="left"/>
              <w:rPr>
                <w:rFonts w:ascii="黑体" w:hAnsi="黑体" w:eastAsia="黑体" w:cs="Arial"/>
                <w:color w:val="000000"/>
                <w:kern w:val="0"/>
                <w:sz w:val="22"/>
                <w:szCs w:val="22"/>
              </w:rPr>
            </w:pPr>
          </w:p>
        </w:tc>
        <w:tc>
          <w:tcPr>
            <w:tcW w:w="1580" w:type="dxa"/>
            <w:vMerge w:val="continue"/>
            <w:tcBorders>
              <w:top w:val="single" w:color="auto" w:sz="4" w:space="0"/>
              <w:left w:val="single" w:color="auto" w:sz="4" w:space="0"/>
              <w:bottom w:val="single" w:color="000000" w:sz="4" w:space="0"/>
              <w:right w:val="single" w:color="auto" w:sz="4" w:space="0"/>
            </w:tcBorders>
            <w:vAlign w:val="center"/>
          </w:tcPr>
          <w:p w14:paraId="71F694E3">
            <w:pPr>
              <w:widowControl/>
              <w:jc w:val="left"/>
              <w:rPr>
                <w:rFonts w:ascii="黑体" w:hAnsi="黑体" w:eastAsia="黑体" w:cs="Arial"/>
                <w:color w:val="000000"/>
                <w:kern w:val="0"/>
                <w:sz w:val="22"/>
                <w:szCs w:val="22"/>
              </w:rPr>
            </w:pPr>
          </w:p>
        </w:tc>
        <w:tc>
          <w:tcPr>
            <w:tcW w:w="2560" w:type="dxa"/>
            <w:vMerge w:val="continue"/>
            <w:tcBorders>
              <w:top w:val="single" w:color="auto" w:sz="4" w:space="0"/>
              <w:left w:val="single" w:color="auto" w:sz="4" w:space="0"/>
              <w:bottom w:val="single" w:color="000000" w:sz="4" w:space="0"/>
              <w:right w:val="single" w:color="auto" w:sz="4" w:space="0"/>
            </w:tcBorders>
            <w:vAlign w:val="center"/>
          </w:tcPr>
          <w:p w14:paraId="6AFD8027">
            <w:pPr>
              <w:widowControl/>
              <w:jc w:val="left"/>
              <w:rPr>
                <w:rFonts w:ascii="黑体" w:hAnsi="黑体" w:eastAsia="黑体" w:cs="Arial"/>
                <w:color w:val="000000"/>
                <w:kern w:val="0"/>
                <w:sz w:val="22"/>
                <w:szCs w:val="22"/>
              </w:rPr>
            </w:pPr>
          </w:p>
        </w:tc>
        <w:tc>
          <w:tcPr>
            <w:tcW w:w="580" w:type="dxa"/>
            <w:vMerge w:val="continue"/>
            <w:tcBorders>
              <w:top w:val="single" w:color="auto" w:sz="4" w:space="0"/>
              <w:left w:val="single" w:color="auto" w:sz="4" w:space="0"/>
              <w:bottom w:val="single" w:color="000000" w:sz="4" w:space="0"/>
              <w:right w:val="single" w:color="auto" w:sz="4" w:space="0"/>
            </w:tcBorders>
            <w:vAlign w:val="center"/>
          </w:tcPr>
          <w:p w14:paraId="60F6CCB4">
            <w:pPr>
              <w:widowControl/>
              <w:jc w:val="left"/>
              <w:rPr>
                <w:rFonts w:ascii="黑体" w:hAnsi="黑体" w:eastAsia="黑体" w:cs="Arial"/>
                <w:color w:val="000000"/>
                <w:kern w:val="0"/>
                <w:sz w:val="22"/>
                <w:szCs w:val="22"/>
              </w:rPr>
            </w:pPr>
          </w:p>
        </w:tc>
        <w:tc>
          <w:tcPr>
            <w:tcW w:w="1040" w:type="dxa"/>
            <w:vMerge w:val="continue"/>
            <w:tcBorders>
              <w:top w:val="single" w:color="auto" w:sz="4" w:space="0"/>
              <w:left w:val="single" w:color="auto" w:sz="4" w:space="0"/>
              <w:bottom w:val="single" w:color="000000" w:sz="4" w:space="0"/>
              <w:right w:val="single" w:color="auto" w:sz="4" w:space="0"/>
            </w:tcBorders>
            <w:vAlign w:val="center"/>
          </w:tcPr>
          <w:p w14:paraId="0B2B08E5">
            <w:pPr>
              <w:widowControl/>
              <w:jc w:val="left"/>
              <w:rPr>
                <w:rFonts w:ascii="黑体" w:hAnsi="黑体" w:eastAsia="黑体" w:cs="Arial"/>
                <w:color w:val="000000"/>
                <w:kern w:val="0"/>
                <w:sz w:val="22"/>
                <w:szCs w:val="22"/>
              </w:rPr>
            </w:pPr>
          </w:p>
        </w:tc>
        <w:tc>
          <w:tcPr>
            <w:tcW w:w="940" w:type="dxa"/>
            <w:tcBorders>
              <w:top w:val="nil"/>
              <w:left w:val="nil"/>
              <w:bottom w:val="single" w:color="auto" w:sz="4" w:space="0"/>
              <w:right w:val="single" w:color="auto" w:sz="4" w:space="0"/>
            </w:tcBorders>
            <w:shd w:val="clear" w:color="auto" w:fill="auto"/>
            <w:vAlign w:val="center"/>
          </w:tcPr>
          <w:p w14:paraId="2561C2BC">
            <w:pPr>
              <w:widowControl/>
              <w:jc w:val="center"/>
              <w:rPr>
                <w:rFonts w:ascii="黑体" w:hAnsi="黑体" w:eastAsia="黑体" w:cs="Arial"/>
                <w:color w:val="000000"/>
                <w:kern w:val="0"/>
                <w:sz w:val="22"/>
                <w:szCs w:val="22"/>
              </w:rPr>
            </w:pPr>
            <w:r>
              <w:rPr>
                <w:rFonts w:hint="eastAsia" w:ascii="黑体" w:hAnsi="黑体" w:eastAsia="黑体" w:cs="Arial"/>
                <w:color w:val="000000"/>
                <w:kern w:val="0"/>
                <w:sz w:val="22"/>
                <w:szCs w:val="22"/>
              </w:rPr>
              <w:t>综合</w:t>
            </w:r>
            <w:r>
              <w:rPr>
                <w:rFonts w:hint="eastAsia" w:ascii="黑体" w:hAnsi="黑体" w:eastAsia="黑体" w:cs="Arial"/>
                <w:color w:val="000000"/>
                <w:kern w:val="0"/>
                <w:sz w:val="22"/>
                <w:szCs w:val="22"/>
              </w:rPr>
              <w:br w:type="textWrapping"/>
            </w:r>
            <w:r>
              <w:rPr>
                <w:rFonts w:hint="eastAsia" w:ascii="黑体" w:hAnsi="黑体" w:eastAsia="黑体" w:cs="Arial"/>
                <w:color w:val="000000"/>
                <w:kern w:val="0"/>
                <w:sz w:val="22"/>
                <w:szCs w:val="22"/>
              </w:rPr>
              <w:t>单价</w:t>
            </w:r>
          </w:p>
        </w:tc>
        <w:tc>
          <w:tcPr>
            <w:tcW w:w="1240" w:type="dxa"/>
            <w:tcBorders>
              <w:top w:val="nil"/>
              <w:left w:val="nil"/>
              <w:bottom w:val="single" w:color="auto" w:sz="4" w:space="0"/>
              <w:right w:val="single" w:color="auto" w:sz="4" w:space="0"/>
            </w:tcBorders>
            <w:shd w:val="clear" w:color="auto" w:fill="auto"/>
            <w:noWrap/>
            <w:vAlign w:val="center"/>
          </w:tcPr>
          <w:p w14:paraId="3F69CBAF">
            <w:pPr>
              <w:widowControl/>
              <w:jc w:val="center"/>
              <w:rPr>
                <w:rFonts w:ascii="黑体" w:hAnsi="黑体" w:eastAsia="黑体" w:cs="Arial"/>
                <w:color w:val="000000"/>
                <w:kern w:val="0"/>
                <w:sz w:val="22"/>
                <w:szCs w:val="22"/>
              </w:rPr>
            </w:pPr>
            <w:r>
              <w:rPr>
                <w:rFonts w:hint="eastAsia" w:ascii="黑体" w:hAnsi="黑体" w:eastAsia="黑体" w:cs="Arial"/>
                <w:color w:val="000000"/>
                <w:kern w:val="0"/>
                <w:sz w:val="22"/>
                <w:szCs w:val="22"/>
              </w:rPr>
              <w:t>合价</w:t>
            </w:r>
          </w:p>
        </w:tc>
      </w:tr>
      <w:tr w14:paraId="711119CD">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5A085A26">
            <w:pPr>
              <w:widowControl/>
              <w:jc w:val="center"/>
              <w:rPr>
                <w:rFonts w:ascii="宋体" w:hAnsi="宋体" w:cs="Arial"/>
                <w:color w:val="000000"/>
                <w:kern w:val="0"/>
                <w:sz w:val="20"/>
                <w:szCs w:val="20"/>
              </w:rPr>
            </w:pPr>
            <w:r>
              <w:rPr>
                <w:rFonts w:hint="eastAsia" w:ascii="宋体" w:hAnsi="宋体" w:cs="Arial"/>
                <w:color w:val="000000"/>
                <w:kern w:val="0"/>
                <w:sz w:val="20"/>
                <w:szCs w:val="20"/>
              </w:rPr>
              <w:t>一)</w:t>
            </w:r>
          </w:p>
        </w:tc>
        <w:tc>
          <w:tcPr>
            <w:tcW w:w="1340" w:type="dxa"/>
            <w:tcBorders>
              <w:top w:val="nil"/>
              <w:left w:val="nil"/>
              <w:bottom w:val="single" w:color="auto" w:sz="4" w:space="0"/>
              <w:right w:val="single" w:color="auto" w:sz="4" w:space="0"/>
            </w:tcBorders>
            <w:shd w:val="clear" w:color="auto" w:fill="auto"/>
            <w:noWrap/>
            <w:vAlign w:val="center"/>
          </w:tcPr>
          <w:p w14:paraId="186279F9">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580" w:type="dxa"/>
            <w:tcBorders>
              <w:top w:val="nil"/>
              <w:left w:val="nil"/>
              <w:bottom w:val="single" w:color="auto" w:sz="4" w:space="0"/>
              <w:right w:val="single" w:color="auto" w:sz="4" w:space="0"/>
            </w:tcBorders>
            <w:shd w:val="clear" w:color="auto" w:fill="auto"/>
            <w:vAlign w:val="center"/>
          </w:tcPr>
          <w:p w14:paraId="086BC02C">
            <w:pPr>
              <w:widowControl/>
              <w:jc w:val="left"/>
              <w:rPr>
                <w:rFonts w:ascii="宋体" w:hAnsi="宋体" w:cs="Arial"/>
                <w:color w:val="000000"/>
                <w:kern w:val="0"/>
                <w:sz w:val="20"/>
                <w:szCs w:val="20"/>
              </w:rPr>
            </w:pPr>
            <w:r>
              <w:rPr>
                <w:rFonts w:hint="eastAsia" w:ascii="宋体" w:hAnsi="宋体" w:cs="Arial"/>
                <w:color w:val="000000"/>
                <w:kern w:val="0"/>
                <w:sz w:val="20"/>
                <w:szCs w:val="20"/>
              </w:rPr>
              <w:t>东区一层西边</w:t>
            </w:r>
          </w:p>
        </w:tc>
        <w:tc>
          <w:tcPr>
            <w:tcW w:w="2560" w:type="dxa"/>
            <w:tcBorders>
              <w:top w:val="nil"/>
              <w:left w:val="nil"/>
              <w:bottom w:val="single" w:color="auto" w:sz="4" w:space="0"/>
              <w:right w:val="single" w:color="auto" w:sz="4" w:space="0"/>
            </w:tcBorders>
            <w:shd w:val="clear" w:color="auto" w:fill="auto"/>
            <w:vAlign w:val="center"/>
          </w:tcPr>
          <w:p w14:paraId="79531B59">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14:paraId="0F21C2BE">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040" w:type="dxa"/>
            <w:tcBorders>
              <w:top w:val="nil"/>
              <w:left w:val="nil"/>
              <w:bottom w:val="single" w:color="auto" w:sz="4" w:space="0"/>
              <w:right w:val="single" w:color="auto" w:sz="4" w:space="0"/>
            </w:tcBorders>
            <w:shd w:val="clear" w:color="auto" w:fill="auto"/>
            <w:noWrap/>
            <w:vAlign w:val="center"/>
          </w:tcPr>
          <w:p w14:paraId="44260CE4">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940" w:type="dxa"/>
            <w:tcBorders>
              <w:top w:val="nil"/>
              <w:left w:val="nil"/>
              <w:bottom w:val="single" w:color="auto" w:sz="4" w:space="0"/>
              <w:right w:val="single" w:color="auto" w:sz="4" w:space="0"/>
            </w:tcBorders>
            <w:shd w:val="clear" w:color="auto" w:fill="auto"/>
            <w:noWrap/>
            <w:vAlign w:val="center"/>
          </w:tcPr>
          <w:p w14:paraId="7A6D0869">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0A1E3037">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r>
      <w:tr w14:paraId="4E9C591F">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42F3CA63">
            <w:pPr>
              <w:widowControl/>
              <w:jc w:val="center"/>
              <w:rPr>
                <w:rFonts w:ascii="宋体" w:hAnsi="宋体" w:cs="Arial"/>
                <w:color w:val="000000"/>
                <w:kern w:val="0"/>
                <w:sz w:val="20"/>
                <w:szCs w:val="20"/>
              </w:rPr>
            </w:pPr>
            <w:r>
              <w:rPr>
                <w:rFonts w:hint="eastAsia" w:ascii="宋体" w:hAnsi="宋体" w:cs="Arial"/>
                <w:color w:val="000000"/>
                <w:kern w:val="0"/>
                <w:sz w:val="20"/>
                <w:szCs w:val="20"/>
              </w:rPr>
              <w:t>1</w:t>
            </w:r>
          </w:p>
        </w:tc>
        <w:tc>
          <w:tcPr>
            <w:tcW w:w="1340" w:type="dxa"/>
            <w:tcBorders>
              <w:top w:val="nil"/>
              <w:left w:val="nil"/>
              <w:bottom w:val="single" w:color="auto" w:sz="4" w:space="0"/>
              <w:right w:val="single" w:color="auto" w:sz="4" w:space="0"/>
            </w:tcBorders>
            <w:shd w:val="clear" w:color="auto" w:fill="auto"/>
            <w:noWrap/>
            <w:vAlign w:val="center"/>
          </w:tcPr>
          <w:p w14:paraId="5CEDAC2B">
            <w:pPr>
              <w:widowControl/>
              <w:jc w:val="center"/>
              <w:rPr>
                <w:rFonts w:ascii="宋体" w:hAnsi="宋体" w:cs="Arial"/>
                <w:color w:val="000000"/>
                <w:kern w:val="0"/>
                <w:sz w:val="20"/>
                <w:szCs w:val="20"/>
              </w:rPr>
            </w:pPr>
            <w:r>
              <w:rPr>
                <w:rFonts w:hint="eastAsia" w:ascii="宋体" w:hAnsi="宋体" w:cs="Arial"/>
                <w:color w:val="000000"/>
                <w:kern w:val="0"/>
                <w:sz w:val="20"/>
                <w:szCs w:val="20"/>
              </w:rPr>
              <w:t>30408001001</w:t>
            </w:r>
          </w:p>
        </w:tc>
        <w:tc>
          <w:tcPr>
            <w:tcW w:w="1580" w:type="dxa"/>
            <w:tcBorders>
              <w:top w:val="nil"/>
              <w:left w:val="nil"/>
              <w:bottom w:val="single" w:color="auto" w:sz="4" w:space="0"/>
              <w:right w:val="single" w:color="auto" w:sz="4" w:space="0"/>
            </w:tcBorders>
            <w:shd w:val="clear" w:color="auto" w:fill="auto"/>
            <w:vAlign w:val="center"/>
          </w:tcPr>
          <w:p w14:paraId="3315BFAA">
            <w:pPr>
              <w:widowControl/>
              <w:jc w:val="left"/>
              <w:rPr>
                <w:rFonts w:ascii="宋体" w:hAnsi="宋体" w:cs="Arial"/>
                <w:color w:val="000000"/>
                <w:kern w:val="0"/>
                <w:sz w:val="20"/>
                <w:szCs w:val="20"/>
              </w:rPr>
            </w:pPr>
            <w:r>
              <w:rPr>
                <w:rFonts w:hint="eastAsia" w:ascii="宋体" w:hAnsi="宋体" w:cs="Arial"/>
                <w:color w:val="000000"/>
                <w:kern w:val="0"/>
                <w:sz w:val="20"/>
                <w:szCs w:val="20"/>
              </w:rPr>
              <w:t>电力电缆</w:t>
            </w:r>
          </w:p>
        </w:tc>
        <w:tc>
          <w:tcPr>
            <w:tcW w:w="2560" w:type="dxa"/>
            <w:tcBorders>
              <w:top w:val="nil"/>
              <w:left w:val="nil"/>
              <w:bottom w:val="single" w:color="auto" w:sz="4" w:space="0"/>
              <w:right w:val="single" w:color="auto" w:sz="4" w:space="0"/>
            </w:tcBorders>
            <w:shd w:val="clear" w:color="auto" w:fill="auto"/>
            <w:vAlign w:val="center"/>
          </w:tcPr>
          <w:p w14:paraId="034F1554">
            <w:pPr>
              <w:widowControl/>
              <w:jc w:val="left"/>
              <w:rPr>
                <w:rFonts w:ascii="宋体" w:hAnsi="宋体" w:cs="Arial"/>
                <w:color w:val="000000"/>
                <w:kern w:val="0"/>
                <w:sz w:val="20"/>
                <w:szCs w:val="20"/>
              </w:rPr>
            </w:pPr>
            <w:r>
              <w:rPr>
                <w:rFonts w:hint="eastAsia" w:ascii="宋体" w:hAnsi="宋体" w:cs="Arial"/>
                <w:color w:val="000000"/>
                <w:kern w:val="0"/>
                <w:sz w:val="20"/>
                <w:szCs w:val="20"/>
              </w:rPr>
              <w:t>铜芯电力电缆敷设 YJV-5*4</w:t>
            </w:r>
          </w:p>
        </w:tc>
        <w:tc>
          <w:tcPr>
            <w:tcW w:w="580" w:type="dxa"/>
            <w:tcBorders>
              <w:top w:val="nil"/>
              <w:left w:val="nil"/>
              <w:bottom w:val="single" w:color="auto" w:sz="4" w:space="0"/>
              <w:right w:val="single" w:color="auto" w:sz="4" w:space="0"/>
            </w:tcBorders>
            <w:shd w:val="clear" w:color="auto" w:fill="auto"/>
            <w:noWrap/>
            <w:vAlign w:val="center"/>
          </w:tcPr>
          <w:p w14:paraId="78412A4D">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378BD55A">
            <w:pPr>
              <w:widowControl/>
              <w:jc w:val="right"/>
              <w:rPr>
                <w:rFonts w:ascii="宋体" w:hAnsi="宋体" w:cs="Arial"/>
                <w:color w:val="000000"/>
                <w:kern w:val="0"/>
                <w:sz w:val="20"/>
                <w:szCs w:val="20"/>
              </w:rPr>
            </w:pPr>
            <w:r>
              <w:rPr>
                <w:rFonts w:hint="eastAsia" w:ascii="宋体" w:hAnsi="宋体" w:cs="Arial"/>
                <w:color w:val="000000"/>
                <w:kern w:val="0"/>
                <w:sz w:val="20"/>
                <w:szCs w:val="20"/>
              </w:rPr>
              <w:t>12</w:t>
            </w:r>
          </w:p>
        </w:tc>
        <w:tc>
          <w:tcPr>
            <w:tcW w:w="940" w:type="dxa"/>
            <w:tcBorders>
              <w:top w:val="nil"/>
              <w:left w:val="nil"/>
              <w:bottom w:val="single" w:color="auto" w:sz="4" w:space="0"/>
              <w:right w:val="single" w:color="auto" w:sz="4" w:space="0"/>
            </w:tcBorders>
            <w:shd w:val="clear" w:color="auto" w:fill="auto"/>
            <w:noWrap/>
            <w:vAlign w:val="center"/>
          </w:tcPr>
          <w:p w14:paraId="522E9F8D">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59D14BEC">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084B0CE5">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1E7BC67">
            <w:pPr>
              <w:widowControl/>
              <w:jc w:val="center"/>
              <w:rPr>
                <w:rFonts w:ascii="宋体" w:hAnsi="宋体" w:cs="Arial"/>
                <w:color w:val="000000"/>
                <w:kern w:val="0"/>
                <w:sz w:val="20"/>
                <w:szCs w:val="20"/>
              </w:rPr>
            </w:pPr>
            <w:r>
              <w:rPr>
                <w:rFonts w:hint="eastAsia" w:ascii="宋体" w:hAnsi="宋体" w:cs="Arial"/>
                <w:color w:val="000000"/>
                <w:kern w:val="0"/>
                <w:sz w:val="20"/>
                <w:szCs w:val="20"/>
              </w:rPr>
              <w:t>2</w:t>
            </w:r>
          </w:p>
        </w:tc>
        <w:tc>
          <w:tcPr>
            <w:tcW w:w="1340" w:type="dxa"/>
            <w:tcBorders>
              <w:top w:val="nil"/>
              <w:left w:val="nil"/>
              <w:bottom w:val="single" w:color="auto" w:sz="4" w:space="0"/>
              <w:right w:val="single" w:color="auto" w:sz="4" w:space="0"/>
            </w:tcBorders>
            <w:shd w:val="clear" w:color="auto" w:fill="auto"/>
            <w:noWrap/>
            <w:vAlign w:val="center"/>
          </w:tcPr>
          <w:p w14:paraId="6E701CF9">
            <w:pPr>
              <w:widowControl/>
              <w:jc w:val="center"/>
              <w:rPr>
                <w:rFonts w:ascii="宋体" w:hAnsi="宋体" w:cs="Arial"/>
                <w:color w:val="000000"/>
                <w:kern w:val="0"/>
                <w:sz w:val="20"/>
                <w:szCs w:val="20"/>
              </w:rPr>
            </w:pPr>
            <w:r>
              <w:rPr>
                <w:rFonts w:hint="eastAsia" w:ascii="宋体" w:hAnsi="宋体" w:cs="Arial"/>
                <w:color w:val="000000"/>
                <w:kern w:val="0"/>
                <w:sz w:val="20"/>
                <w:szCs w:val="20"/>
              </w:rPr>
              <w:t>30404017001</w:t>
            </w:r>
          </w:p>
        </w:tc>
        <w:tc>
          <w:tcPr>
            <w:tcW w:w="1580" w:type="dxa"/>
            <w:tcBorders>
              <w:top w:val="nil"/>
              <w:left w:val="nil"/>
              <w:bottom w:val="single" w:color="auto" w:sz="4" w:space="0"/>
              <w:right w:val="single" w:color="auto" w:sz="4" w:space="0"/>
            </w:tcBorders>
            <w:shd w:val="clear" w:color="auto" w:fill="auto"/>
            <w:vAlign w:val="center"/>
          </w:tcPr>
          <w:p w14:paraId="711F71BC">
            <w:pPr>
              <w:widowControl/>
              <w:jc w:val="left"/>
              <w:rPr>
                <w:rFonts w:ascii="宋体" w:hAnsi="宋体" w:cs="Arial"/>
                <w:color w:val="000000"/>
                <w:kern w:val="0"/>
                <w:sz w:val="20"/>
                <w:szCs w:val="20"/>
              </w:rPr>
            </w:pPr>
            <w:r>
              <w:rPr>
                <w:rFonts w:hint="eastAsia" w:ascii="宋体" w:hAnsi="宋体" w:cs="Arial"/>
                <w:color w:val="000000"/>
                <w:kern w:val="0"/>
                <w:sz w:val="20"/>
                <w:szCs w:val="20"/>
              </w:rPr>
              <w:t>配电箱</w:t>
            </w:r>
          </w:p>
        </w:tc>
        <w:tc>
          <w:tcPr>
            <w:tcW w:w="2560" w:type="dxa"/>
            <w:tcBorders>
              <w:top w:val="nil"/>
              <w:left w:val="nil"/>
              <w:bottom w:val="single" w:color="auto" w:sz="4" w:space="0"/>
              <w:right w:val="single" w:color="auto" w:sz="4" w:space="0"/>
            </w:tcBorders>
            <w:shd w:val="clear" w:color="auto" w:fill="auto"/>
            <w:vAlign w:val="center"/>
          </w:tcPr>
          <w:p w14:paraId="7925FBE2">
            <w:pPr>
              <w:widowControl/>
              <w:jc w:val="left"/>
              <w:rPr>
                <w:rFonts w:ascii="宋体" w:hAnsi="宋体" w:cs="Arial"/>
                <w:color w:val="000000"/>
                <w:kern w:val="0"/>
                <w:sz w:val="20"/>
                <w:szCs w:val="20"/>
              </w:rPr>
            </w:pPr>
            <w:r>
              <w:rPr>
                <w:rFonts w:hint="eastAsia" w:ascii="宋体" w:hAnsi="宋体" w:cs="Arial"/>
                <w:color w:val="000000"/>
                <w:kern w:val="0"/>
                <w:sz w:val="20"/>
                <w:szCs w:val="20"/>
              </w:rPr>
              <w:t>PZ30箱（含元器件 漏电30V三相四线空开32A 3个）</w:t>
            </w:r>
          </w:p>
        </w:tc>
        <w:tc>
          <w:tcPr>
            <w:tcW w:w="580" w:type="dxa"/>
            <w:tcBorders>
              <w:top w:val="nil"/>
              <w:left w:val="nil"/>
              <w:bottom w:val="single" w:color="auto" w:sz="4" w:space="0"/>
              <w:right w:val="single" w:color="auto" w:sz="4" w:space="0"/>
            </w:tcBorders>
            <w:shd w:val="clear" w:color="auto" w:fill="auto"/>
            <w:noWrap/>
            <w:vAlign w:val="center"/>
          </w:tcPr>
          <w:p w14:paraId="281E42B9">
            <w:pPr>
              <w:widowControl/>
              <w:jc w:val="center"/>
              <w:rPr>
                <w:rFonts w:ascii="宋体" w:hAnsi="宋体" w:cs="Arial"/>
                <w:color w:val="000000"/>
                <w:kern w:val="0"/>
                <w:sz w:val="20"/>
                <w:szCs w:val="20"/>
              </w:rPr>
            </w:pPr>
            <w:r>
              <w:rPr>
                <w:rFonts w:hint="eastAsia" w:ascii="宋体" w:hAnsi="宋体" w:cs="Arial"/>
                <w:color w:val="000000"/>
                <w:kern w:val="0"/>
                <w:sz w:val="20"/>
                <w:szCs w:val="20"/>
              </w:rPr>
              <w:t>台</w:t>
            </w:r>
          </w:p>
        </w:tc>
        <w:tc>
          <w:tcPr>
            <w:tcW w:w="1040" w:type="dxa"/>
            <w:tcBorders>
              <w:top w:val="nil"/>
              <w:left w:val="nil"/>
              <w:bottom w:val="single" w:color="auto" w:sz="4" w:space="0"/>
              <w:right w:val="single" w:color="auto" w:sz="4" w:space="0"/>
            </w:tcBorders>
            <w:shd w:val="clear" w:color="auto" w:fill="auto"/>
            <w:noWrap/>
            <w:vAlign w:val="center"/>
          </w:tcPr>
          <w:p w14:paraId="2D5BC21F">
            <w:pPr>
              <w:widowControl/>
              <w:jc w:val="right"/>
              <w:rPr>
                <w:rFonts w:ascii="宋体" w:hAnsi="宋体" w:cs="Arial"/>
                <w:color w:val="000000"/>
                <w:kern w:val="0"/>
                <w:sz w:val="20"/>
                <w:szCs w:val="20"/>
              </w:rPr>
            </w:pPr>
            <w:r>
              <w:rPr>
                <w:rFonts w:hint="eastAsia" w:ascii="宋体" w:hAnsi="宋体" w:cs="Arial"/>
                <w:color w:val="000000"/>
                <w:kern w:val="0"/>
                <w:sz w:val="20"/>
                <w:szCs w:val="20"/>
              </w:rPr>
              <w:t>2</w:t>
            </w:r>
          </w:p>
        </w:tc>
        <w:tc>
          <w:tcPr>
            <w:tcW w:w="940" w:type="dxa"/>
            <w:tcBorders>
              <w:top w:val="nil"/>
              <w:left w:val="nil"/>
              <w:bottom w:val="single" w:color="auto" w:sz="4" w:space="0"/>
              <w:right w:val="single" w:color="auto" w:sz="4" w:space="0"/>
            </w:tcBorders>
            <w:shd w:val="clear" w:color="auto" w:fill="auto"/>
            <w:noWrap/>
            <w:vAlign w:val="center"/>
          </w:tcPr>
          <w:p w14:paraId="2A20208A">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9A4203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2561820A">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19B4C848">
            <w:pPr>
              <w:widowControl/>
              <w:jc w:val="center"/>
              <w:rPr>
                <w:rFonts w:ascii="宋体" w:hAnsi="宋体" w:cs="Arial"/>
                <w:color w:val="000000"/>
                <w:kern w:val="0"/>
                <w:sz w:val="20"/>
                <w:szCs w:val="20"/>
              </w:rPr>
            </w:pPr>
            <w:r>
              <w:rPr>
                <w:rFonts w:hint="eastAsia" w:ascii="宋体" w:hAnsi="宋体" w:cs="Arial"/>
                <w:color w:val="000000"/>
                <w:kern w:val="0"/>
                <w:sz w:val="20"/>
                <w:szCs w:val="20"/>
              </w:rPr>
              <w:t>3</w:t>
            </w:r>
          </w:p>
        </w:tc>
        <w:tc>
          <w:tcPr>
            <w:tcW w:w="1340" w:type="dxa"/>
            <w:tcBorders>
              <w:top w:val="nil"/>
              <w:left w:val="nil"/>
              <w:bottom w:val="single" w:color="auto" w:sz="4" w:space="0"/>
              <w:right w:val="single" w:color="auto" w:sz="4" w:space="0"/>
            </w:tcBorders>
            <w:shd w:val="clear" w:color="auto" w:fill="auto"/>
            <w:noWrap/>
            <w:vAlign w:val="center"/>
          </w:tcPr>
          <w:p w14:paraId="47463754">
            <w:pPr>
              <w:widowControl/>
              <w:jc w:val="center"/>
              <w:rPr>
                <w:rFonts w:ascii="宋体" w:hAnsi="宋体" w:cs="Arial"/>
                <w:color w:val="000000"/>
                <w:kern w:val="0"/>
                <w:sz w:val="20"/>
                <w:szCs w:val="20"/>
              </w:rPr>
            </w:pPr>
            <w:r>
              <w:rPr>
                <w:rFonts w:hint="eastAsia" w:ascii="宋体" w:hAnsi="宋体" w:cs="Arial"/>
                <w:color w:val="000000"/>
                <w:kern w:val="0"/>
                <w:sz w:val="20"/>
                <w:szCs w:val="20"/>
              </w:rPr>
              <w:t>30411001001</w:t>
            </w:r>
          </w:p>
        </w:tc>
        <w:tc>
          <w:tcPr>
            <w:tcW w:w="1580" w:type="dxa"/>
            <w:tcBorders>
              <w:top w:val="nil"/>
              <w:left w:val="nil"/>
              <w:bottom w:val="single" w:color="auto" w:sz="4" w:space="0"/>
              <w:right w:val="single" w:color="auto" w:sz="4" w:space="0"/>
            </w:tcBorders>
            <w:shd w:val="clear" w:color="auto" w:fill="auto"/>
            <w:vAlign w:val="center"/>
          </w:tcPr>
          <w:p w14:paraId="294F3954">
            <w:pPr>
              <w:widowControl/>
              <w:jc w:val="left"/>
              <w:rPr>
                <w:rFonts w:ascii="宋体" w:hAnsi="宋体" w:cs="Arial"/>
                <w:color w:val="000000"/>
                <w:kern w:val="0"/>
                <w:sz w:val="20"/>
                <w:szCs w:val="20"/>
              </w:rPr>
            </w:pPr>
            <w:r>
              <w:rPr>
                <w:rFonts w:hint="eastAsia" w:ascii="宋体" w:hAnsi="宋体" w:cs="Arial"/>
                <w:color w:val="000000"/>
                <w:kern w:val="0"/>
                <w:sz w:val="20"/>
                <w:szCs w:val="20"/>
              </w:rPr>
              <w:t>配管</w:t>
            </w:r>
          </w:p>
        </w:tc>
        <w:tc>
          <w:tcPr>
            <w:tcW w:w="2560" w:type="dxa"/>
            <w:tcBorders>
              <w:top w:val="nil"/>
              <w:left w:val="nil"/>
              <w:bottom w:val="single" w:color="auto" w:sz="4" w:space="0"/>
              <w:right w:val="single" w:color="auto" w:sz="4" w:space="0"/>
            </w:tcBorders>
            <w:shd w:val="clear" w:color="auto" w:fill="auto"/>
            <w:vAlign w:val="center"/>
          </w:tcPr>
          <w:p w14:paraId="77DD0835">
            <w:pPr>
              <w:widowControl/>
              <w:jc w:val="left"/>
              <w:rPr>
                <w:rFonts w:ascii="宋体" w:hAnsi="宋体" w:cs="Arial"/>
                <w:color w:val="000000"/>
                <w:kern w:val="0"/>
                <w:sz w:val="20"/>
                <w:szCs w:val="20"/>
              </w:rPr>
            </w:pPr>
            <w:r>
              <w:rPr>
                <w:rFonts w:hint="eastAsia" w:ascii="宋体" w:hAnsi="宋体" w:cs="Arial"/>
                <w:color w:val="000000"/>
                <w:kern w:val="0"/>
                <w:sz w:val="20"/>
                <w:szCs w:val="20"/>
              </w:rPr>
              <w:t>1、名称:PVC25 线管敷设</w:t>
            </w:r>
          </w:p>
        </w:tc>
        <w:tc>
          <w:tcPr>
            <w:tcW w:w="580" w:type="dxa"/>
            <w:tcBorders>
              <w:top w:val="nil"/>
              <w:left w:val="nil"/>
              <w:bottom w:val="single" w:color="auto" w:sz="4" w:space="0"/>
              <w:right w:val="single" w:color="auto" w:sz="4" w:space="0"/>
            </w:tcBorders>
            <w:shd w:val="clear" w:color="auto" w:fill="auto"/>
            <w:noWrap/>
            <w:vAlign w:val="center"/>
          </w:tcPr>
          <w:p w14:paraId="16D46B86">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1251989F">
            <w:pPr>
              <w:widowControl/>
              <w:jc w:val="right"/>
              <w:rPr>
                <w:rFonts w:ascii="宋体" w:hAnsi="宋体" w:cs="Arial"/>
                <w:color w:val="000000"/>
                <w:kern w:val="0"/>
                <w:sz w:val="20"/>
                <w:szCs w:val="20"/>
              </w:rPr>
            </w:pPr>
            <w:r>
              <w:rPr>
                <w:rFonts w:hint="eastAsia" w:ascii="宋体" w:hAnsi="宋体" w:cs="Arial"/>
                <w:color w:val="000000"/>
                <w:kern w:val="0"/>
                <w:sz w:val="20"/>
                <w:szCs w:val="20"/>
              </w:rPr>
              <w:t>9</w:t>
            </w:r>
          </w:p>
        </w:tc>
        <w:tc>
          <w:tcPr>
            <w:tcW w:w="940" w:type="dxa"/>
            <w:tcBorders>
              <w:top w:val="nil"/>
              <w:left w:val="nil"/>
              <w:bottom w:val="single" w:color="auto" w:sz="4" w:space="0"/>
              <w:right w:val="single" w:color="auto" w:sz="4" w:space="0"/>
            </w:tcBorders>
            <w:shd w:val="clear" w:color="auto" w:fill="auto"/>
            <w:noWrap/>
            <w:vAlign w:val="center"/>
          </w:tcPr>
          <w:p w14:paraId="3FBB5CD5">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24A44FF0">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75650D08">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2E01BCCE">
            <w:pPr>
              <w:widowControl/>
              <w:jc w:val="center"/>
              <w:rPr>
                <w:rFonts w:ascii="宋体" w:hAnsi="宋体" w:cs="Arial"/>
                <w:color w:val="000000"/>
                <w:kern w:val="0"/>
                <w:sz w:val="20"/>
                <w:szCs w:val="20"/>
              </w:rPr>
            </w:pPr>
            <w:r>
              <w:rPr>
                <w:rFonts w:hint="eastAsia" w:ascii="宋体" w:hAnsi="宋体" w:cs="Arial"/>
                <w:color w:val="000000"/>
                <w:kern w:val="0"/>
                <w:sz w:val="20"/>
                <w:szCs w:val="20"/>
              </w:rPr>
              <w:t>4</w:t>
            </w:r>
          </w:p>
        </w:tc>
        <w:tc>
          <w:tcPr>
            <w:tcW w:w="1340" w:type="dxa"/>
            <w:tcBorders>
              <w:top w:val="nil"/>
              <w:left w:val="nil"/>
              <w:bottom w:val="single" w:color="auto" w:sz="4" w:space="0"/>
              <w:right w:val="single" w:color="auto" w:sz="4" w:space="0"/>
            </w:tcBorders>
            <w:shd w:val="clear" w:color="auto" w:fill="auto"/>
            <w:noWrap/>
            <w:vAlign w:val="center"/>
          </w:tcPr>
          <w:p w14:paraId="6BD96707">
            <w:pPr>
              <w:widowControl/>
              <w:jc w:val="center"/>
              <w:rPr>
                <w:rFonts w:ascii="宋体" w:hAnsi="宋体" w:cs="Arial"/>
                <w:color w:val="000000"/>
                <w:kern w:val="0"/>
                <w:sz w:val="20"/>
                <w:szCs w:val="20"/>
              </w:rPr>
            </w:pPr>
            <w:r>
              <w:rPr>
                <w:rFonts w:hint="eastAsia" w:ascii="宋体" w:hAnsi="宋体" w:cs="Arial"/>
                <w:color w:val="000000"/>
                <w:kern w:val="0"/>
                <w:sz w:val="20"/>
                <w:szCs w:val="20"/>
              </w:rPr>
              <w:t>31001006001</w:t>
            </w:r>
          </w:p>
        </w:tc>
        <w:tc>
          <w:tcPr>
            <w:tcW w:w="1580" w:type="dxa"/>
            <w:tcBorders>
              <w:top w:val="nil"/>
              <w:left w:val="nil"/>
              <w:bottom w:val="single" w:color="auto" w:sz="4" w:space="0"/>
              <w:right w:val="single" w:color="auto" w:sz="4" w:space="0"/>
            </w:tcBorders>
            <w:shd w:val="clear" w:color="auto" w:fill="auto"/>
            <w:vAlign w:val="center"/>
          </w:tcPr>
          <w:p w14:paraId="68A7B507">
            <w:pPr>
              <w:widowControl/>
              <w:jc w:val="left"/>
              <w:rPr>
                <w:rFonts w:ascii="宋体" w:hAnsi="宋体" w:cs="Arial"/>
                <w:color w:val="000000"/>
                <w:kern w:val="0"/>
                <w:sz w:val="20"/>
                <w:szCs w:val="20"/>
              </w:rPr>
            </w:pPr>
            <w:r>
              <w:rPr>
                <w:rFonts w:hint="eastAsia" w:ascii="宋体" w:hAnsi="宋体" w:cs="Arial"/>
                <w:color w:val="000000"/>
                <w:kern w:val="0"/>
                <w:sz w:val="20"/>
                <w:szCs w:val="20"/>
              </w:rPr>
              <w:t>塑料管</w:t>
            </w:r>
          </w:p>
        </w:tc>
        <w:tc>
          <w:tcPr>
            <w:tcW w:w="2560" w:type="dxa"/>
            <w:tcBorders>
              <w:top w:val="nil"/>
              <w:left w:val="nil"/>
              <w:bottom w:val="single" w:color="auto" w:sz="4" w:space="0"/>
              <w:right w:val="single" w:color="auto" w:sz="4" w:space="0"/>
            </w:tcBorders>
            <w:shd w:val="clear" w:color="auto" w:fill="auto"/>
            <w:vAlign w:val="center"/>
          </w:tcPr>
          <w:p w14:paraId="35C9DA3F">
            <w:pPr>
              <w:widowControl/>
              <w:jc w:val="left"/>
              <w:rPr>
                <w:rFonts w:ascii="宋体" w:hAnsi="宋体" w:cs="Arial"/>
                <w:color w:val="000000"/>
                <w:kern w:val="0"/>
                <w:sz w:val="20"/>
                <w:szCs w:val="20"/>
              </w:rPr>
            </w:pPr>
            <w:r>
              <w:rPr>
                <w:rFonts w:hint="eastAsia" w:ascii="宋体" w:hAnsi="宋体" w:cs="Arial"/>
                <w:color w:val="000000"/>
                <w:kern w:val="0"/>
                <w:sz w:val="20"/>
                <w:szCs w:val="20"/>
              </w:rPr>
              <w:t>室内给水管热熔连接PPR20*2.3(含15个弯头，10个直接，20个内丝弯头，2个三通) 水压试验水冲洗</w:t>
            </w:r>
          </w:p>
        </w:tc>
        <w:tc>
          <w:tcPr>
            <w:tcW w:w="580" w:type="dxa"/>
            <w:tcBorders>
              <w:top w:val="nil"/>
              <w:left w:val="nil"/>
              <w:bottom w:val="single" w:color="auto" w:sz="4" w:space="0"/>
              <w:right w:val="single" w:color="auto" w:sz="4" w:space="0"/>
            </w:tcBorders>
            <w:shd w:val="clear" w:color="auto" w:fill="auto"/>
            <w:noWrap/>
            <w:vAlign w:val="center"/>
          </w:tcPr>
          <w:p w14:paraId="188883D8">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51D67C48">
            <w:pPr>
              <w:widowControl/>
              <w:jc w:val="right"/>
              <w:rPr>
                <w:rFonts w:ascii="宋体" w:hAnsi="宋体" w:cs="Arial"/>
                <w:color w:val="000000"/>
                <w:kern w:val="0"/>
                <w:sz w:val="20"/>
                <w:szCs w:val="20"/>
              </w:rPr>
            </w:pPr>
            <w:r>
              <w:rPr>
                <w:rFonts w:hint="eastAsia" w:ascii="宋体" w:hAnsi="宋体" w:cs="Arial"/>
                <w:color w:val="000000"/>
                <w:kern w:val="0"/>
                <w:sz w:val="20"/>
                <w:szCs w:val="20"/>
              </w:rPr>
              <w:t>19</w:t>
            </w:r>
          </w:p>
        </w:tc>
        <w:tc>
          <w:tcPr>
            <w:tcW w:w="940" w:type="dxa"/>
            <w:tcBorders>
              <w:top w:val="nil"/>
              <w:left w:val="nil"/>
              <w:bottom w:val="single" w:color="auto" w:sz="4" w:space="0"/>
              <w:right w:val="single" w:color="auto" w:sz="4" w:space="0"/>
            </w:tcBorders>
            <w:shd w:val="clear" w:color="auto" w:fill="auto"/>
            <w:noWrap/>
            <w:vAlign w:val="center"/>
          </w:tcPr>
          <w:p w14:paraId="46A07E69">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1A376C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6F4C4E7C">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491E304">
            <w:pPr>
              <w:widowControl/>
              <w:jc w:val="center"/>
              <w:rPr>
                <w:rFonts w:ascii="宋体" w:hAnsi="宋体" w:cs="Arial"/>
                <w:color w:val="000000"/>
                <w:kern w:val="0"/>
                <w:sz w:val="20"/>
                <w:szCs w:val="20"/>
              </w:rPr>
            </w:pPr>
            <w:r>
              <w:rPr>
                <w:rFonts w:hint="eastAsia" w:ascii="宋体" w:hAnsi="宋体" w:cs="Arial"/>
                <w:color w:val="000000"/>
                <w:kern w:val="0"/>
                <w:sz w:val="20"/>
                <w:szCs w:val="20"/>
              </w:rPr>
              <w:t>5</w:t>
            </w:r>
          </w:p>
        </w:tc>
        <w:tc>
          <w:tcPr>
            <w:tcW w:w="1340" w:type="dxa"/>
            <w:tcBorders>
              <w:top w:val="nil"/>
              <w:left w:val="nil"/>
              <w:bottom w:val="single" w:color="auto" w:sz="4" w:space="0"/>
              <w:right w:val="single" w:color="auto" w:sz="4" w:space="0"/>
            </w:tcBorders>
            <w:shd w:val="clear" w:color="auto" w:fill="auto"/>
            <w:noWrap/>
            <w:vAlign w:val="center"/>
          </w:tcPr>
          <w:p w14:paraId="42214DE8">
            <w:pPr>
              <w:widowControl/>
              <w:jc w:val="center"/>
              <w:rPr>
                <w:rFonts w:ascii="宋体" w:hAnsi="宋体" w:cs="Arial"/>
                <w:color w:val="000000"/>
                <w:kern w:val="0"/>
                <w:sz w:val="20"/>
                <w:szCs w:val="20"/>
              </w:rPr>
            </w:pPr>
            <w:r>
              <w:rPr>
                <w:rFonts w:hint="eastAsia" w:ascii="宋体" w:hAnsi="宋体" w:cs="Arial"/>
                <w:color w:val="000000"/>
                <w:kern w:val="0"/>
                <w:sz w:val="20"/>
                <w:szCs w:val="20"/>
              </w:rPr>
              <w:t>31003001001</w:t>
            </w:r>
          </w:p>
        </w:tc>
        <w:tc>
          <w:tcPr>
            <w:tcW w:w="1580" w:type="dxa"/>
            <w:tcBorders>
              <w:top w:val="nil"/>
              <w:left w:val="nil"/>
              <w:bottom w:val="single" w:color="auto" w:sz="4" w:space="0"/>
              <w:right w:val="single" w:color="auto" w:sz="4" w:space="0"/>
            </w:tcBorders>
            <w:shd w:val="clear" w:color="auto" w:fill="auto"/>
            <w:vAlign w:val="center"/>
          </w:tcPr>
          <w:p w14:paraId="1EDE9ECB">
            <w:pPr>
              <w:widowControl/>
              <w:jc w:val="left"/>
              <w:rPr>
                <w:rFonts w:ascii="宋体" w:hAnsi="宋体" w:cs="Arial"/>
                <w:color w:val="000000"/>
                <w:kern w:val="0"/>
                <w:sz w:val="20"/>
                <w:szCs w:val="20"/>
              </w:rPr>
            </w:pPr>
            <w:r>
              <w:rPr>
                <w:rFonts w:hint="eastAsia" w:ascii="宋体" w:hAnsi="宋体" w:cs="Arial"/>
                <w:color w:val="000000"/>
                <w:kern w:val="0"/>
                <w:sz w:val="20"/>
                <w:szCs w:val="20"/>
              </w:rPr>
              <w:t>螺纹阀门</w:t>
            </w:r>
          </w:p>
        </w:tc>
        <w:tc>
          <w:tcPr>
            <w:tcW w:w="2560" w:type="dxa"/>
            <w:tcBorders>
              <w:top w:val="nil"/>
              <w:left w:val="nil"/>
              <w:bottom w:val="single" w:color="auto" w:sz="4" w:space="0"/>
              <w:right w:val="single" w:color="auto" w:sz="4" w:space="0"/>
            </w:tcBorders>
            <w:shd w:val="clear" w:color="auto" w:fill="auto"/>
            <w:vAlign w:val="center"/>
          </w:tcPr>
          <w:p w14:paraId="664ECC97">
            <w:pPr>
              <w:widowControl/>
              <w:jc w:val="left"/>
              <w:rPr>
                <w:rFonts w:ascii="宋体" w:hAnsi="宋体" w:cs="Arial"/>
                <w:color w:val="000000"/>
                <w:kern w:val="0"/>
                <w:sz w:val="20"/>
                <w:szCs w:val="20"/>
              </w:rPr>
            </w:pPr>
            <w:r>
              <w:rPr>
                <w:rFonts w:hint="eastAsia" w:ascii="宋体" w:hAnsi="宋体" w:cs="Arial"/>
                <w:color w:val="000000"/>
                <w:kern w:val="0"/>
                <w:sz w:val="20"/>
                <w:szCs w:val="20"/>
              </w:rPr>
              <w:t>PPR20三角阀</w:t>
            </w:r>
          </w:p>
        </w:tc>
        <w:tc>
          <w:tcPr>
            <w:tcW w:w="580" w:type="dxa"/>
            <w:tcBorders>
              <w:top w:val="nil"/>
              <w:left w:val="nil"/>
              <w:bottom w:val="single" w:color="auto" w:sz="4" w:space="0"/>
              <w:right w:val="single" w:color="auto" w:sz="4" w:space="0"/>
            </w:tcBorders>
            <w:shd w:val="clear" w:color="auto" w:fill="auto"/>
            <w:noWrap/>
            <w:vAlign w:val="center"/>
          </w:tcPr>
          <w:p w14:paraId="12290F85">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7950825C">
            <w:pPr>
              <w:widowControl/>
              <w:jc w:val="right"/>
              <w:rPr>
                <w:rFonts w:ascii="宋体" w:hAnsi="宋体" w:cs="Arial"/>
                <w:color w:val="000000"/>
                <w:kern w:val="0"/>
                <w:sz w:val="20"/>
                <w:szCs w:val="20"/>
              </w:rPr>
            </w:pPr>
            <w:r>
              <w:rPr>
                <w:rFonts w:hint="eastAsia" w:ascii="宋体" w:hAnsi="宋体" w:cs="Arial"/>
                <w:color w:val="000000"/>
                <w:kern w:val="0"/>
                <w:sz w:val="20"/>
                <w:szCs w:val="20"/>
              </w:rPr>
              <w:t>4</w:t>
            </w:r>
          </w:p>
        </w:tc>
        <w:tc>
          <w:tcPr>
            <w:tcW w:w="940" w:type="dxa"/>
            <w:tcBorders>
              <w:top w:val="nil"/>
              <w:left w:val="nil"/>
              <w:bottom w:val="single" w:color="auto" w:sz="4" w:space="0"/>
              <w:right w:val="single" w:color="auto" w:sz="4" w:space="0"/>
            </w:tcBorders>
            <w:shd w:val="clear" w:color="auto" w:fill="auto"/>
            <w:noWrap/>
            <w:vAlign w:val="center"/>
          </w:tcPr>
          <w:p w14:paraId="2E9F5A1C">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69547176">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6C292A36">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543D127F">
            <w:pPr>
              <w:widowControl/>
              <w:jc w:val="center"/>
              <w:rPr>
                <w:rFonts w:ascii="宋体" w:hAnsi="宋体" w:cs="Arial"/>
                <w:color w:val="000000"/>
                <w:kern w:val="0"/>
                <w:sz w:val="20"/>
                <w:szCs w:val="20"/>
              </w:rPr>
            </w:pPr>
            <w:r>
              <w:rPr>
                <w:rFonts w:hint="eastAsia" w:ascii="宋体" w:hAnsi="宋体" w:cs="Arial"/>
                <w:color w:val="000000"/>
                <w:kern w:val="0"/>
                <w:sz w:val="20"/>
                <w:szCs w:val="20"/>
              </w:rPr>
              <w:t>6</w:t>
            </w:r>
          </w:p>
        </w:tc>
        <w:tc>
          <w:tcPr>
            <w:tcW w:w="1340" w:type="dxa"/>
            <w:tcBorders>
              <w:top w:val="nil"/>
              <w:left w:val="nil"/>
              <w:bottom w:val="single" w:color="auto" w:sz="4" w:space="0"/>
              <w:right w:val="single" w:color="auto" w:sz="4" w:space="0"/>
            </w:tcBorders>
            <w:shd w:val="clear" w:color="auto" w:fill="auto"/>
            <w:noWrap/>
            <w:vAlign w:val="center"/>
          </w:tcPr>
          <w:p w14:paraId="044D68C0">
            <w:pPr>
              <w:widowControl/>
              <w:jc w:val="center"/>
              <w:rPr>
                <w:rFonts w:ascii="宋体" w:hAnsi="宋体" w:cs="Arial"/>
                <w:color w:val="000000"/>
                <w:kern w:val="0"/>
                <w:sz w:val="20"/>
                <w:szCs w:val="20"/>
              </w:rPr>
            </w:pPr>
            <w:r>
              <w:rPr>
                <w:rFonts w:hint="eastAsia" w:ascii="宋体" w:hAnsi="宋体" w:cs="Arial"/>
                <w:color w:val="000000"/>
                <w:kern w:val="0"/>
                <w:sz w:val="20"/>
                <w:szCs w:val="20"/>
              </w:rPr>
              <w:t>31208002001</w:t>
            </w:r>
          </w:p>
        </w:tc>
        <w:tc>
          <w:tcPr>
            <w:tcW w:w="1580" w:type="dxa"/>
            <w:tcBorders>
              <w:top w:val="nil"/>
              <w:left w:val="nil"/>
              <w:bottom w:val="single" w:color="auto" w:sz="4" w:space="0"/>
              <w:right w:val="single" w:color="auto" w:sz="4" w:space="0"/>
            </w:tcBorders>
            <w:shd w:val="clear" w:color="auto" w:fill="auto"/>
            <w:vAlign w:val="center"/>
          </w:tcPr>
          <w:p w14:paraId="409EFF53">
            <w:pPr>
              <w:widowControl/>
              <w:jc w:val="left"/>
              <w:rPr>
                <w:rFonts w:ascii="宋体" w:hAnsi="宋体" w:cs="Arial"/>
                <w:color w:val="000000"/>
                <w:kern w:val="0"/>
                <w:sz w:val="20"/>
                <w:szCs w:val="20"/>
              </w:rPr>
            </w:pPr>
            <w:r>
              <w:rPr>
                <w:rFonts w:hint="eastAsia" w:ascii="宋体" w:hAnsi="宋体" w:cs="Arial"/>
                <w:color w:val="000000"/>
                <w:kern w:val="0"/>
                <w:sz w:val="20"/>
                <w:szCs w:val="20"/>
              </w:rPr>
              <w:t>管道绝热</w:t>
            </w:r>
          </w:p>
        </w:tc>
        <w:tc>
          <w:tcPr>
            <w:tcW w:w="2560" w:type="dxa"/>
            <w:tcBorders>
              <w:top w:val="nil"/>
              <w:left w:val="nil"/>
              <w:bottom w:val="single" w:color="auto" w:sz="4" w:space="0"/>
              <w:right w:val="single" w:color="auto" w:sz="4" w:space="0"/>
            </w:tcBorders>
            <w:shd w:val="clear" w:color="auto" w:fill="auto"/>
            <w:vAlign w:val="center"/>
          </w:tcPr>
          <w:p w14:paraId="4B396095">
            <w:pPr>
              <w:widowControl/>
              <w:jc w:val="left"/>
              <w:rPr>
                <w:rFonts w:ascii="宋体" w:hAnsi="宋体" w:cs="Arial"/>
                <w:color w:val="000000"/>
                <w:kern w:val="0"/>
                <w:sz w:val="20"/>
                <w:szCs w:val="20"/>
              </w:rPr>
            </w:pPr>
            <w:r>
              <w:rPr>
                <w:rFonts w:hint="eastAsia" w:ascii="宋体" w:hAnsi="宋体" w:cs="Arial"/>
                <w:color w:val="000000"/>
                <w:kern w:val="0"/>
                <w:sz w:val="20"/>
                <w:szCs w:val="20"/>
              </w:rPr>
              <w:t>给水管B1级橡塑保温管20mm</w:t>
            </w:r>
          </w:p>
        </w:tc>
        <w:tc>
          <w:tcPr>
            <w:tcW w:w="580" w:type="dxa"/>
            <w:tcBorders>
              <w:top w:val="nil"/>
              <w:left w:val="nil"/>
              <w:bottom w:val="single" w:color="auto" w:sz="4" w:space="0"/>
              <w:right w:val="single" w:color="auto" w:sz="4" w:space="0"/>
            </w:tcBorders>
            <w:shd w:val="clear" w:color="auto" w:fill="auto"/>
            <w:noWrap/>
            <w:vAlign w:val="center"/>
          </w:tcPr>
          <w:p w14:paraId="4948F449">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4B9E7A0C">
            <w:pPr>
              <w:widowControl/>
              <w:jc w:val="right"/>
              <w:rPr>
                <w:rFonts w:ascii="宋体" w:hAnsi="宋体" w:cs="Arial"/>
                <w:color w:val="000000"/>
                <w:kern w:val="0"/>
                <w:sz w:val="20"/>
                <w:szCs w:val="20"/>
              </w:rPr>
            </w:pPr>
            <w:r>
              <w:rPr>
                <w:rFonts w:hint="eastAsia" w:ascii="宋体" w:hAnsi="宋体" w:cs="Arial"/>
                <w:color w:val="000000"/>
                <w:kern w:val="0"/>
                <w:sz w:val="20"/>
                <w:szCs w:val="20"/>
              </w:rPr>
              <w:t>70</w:t>
            </w:r>
          </w:p>
        </w:tc>
        <w:tc>
          <w:tcPr>
            <w:tcW w:w="940" w:type="dxa"/>
            <w:tcBorders>
              <w:top w:val="nil"/>
              <w:left w:val="nil"/>
              <w:bottom w:val="single" w:color="auto" w:sz="4" w:space="0"/>
              <w:right w:val="single" w:color="auto" w:sz="4" w:space="0"/>
            </w:tcBorders>
            <w:shd w:val="clear" w:color="auto" w:fill="auto"/>
            <w:noWrap/>
            <w:vAlign w:val="center"/>
          </w:tcPr>
          <w:p w14:paraId="4980F07F">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27F1D0B8">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4154DF4C">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309560F2">
            <w:pPr>
              <w:widowControl/>
              <w:jc w:val="center"/>
              <w:rPr>
                <w:rFonts w:ascii="宋体" w:hAnsi="宋体" w:cs="Arial"/>
                <w:color w:val="000000"/>
                <w:kern w:val="0"/>
                <w:sz w:val="20"/>
                <w:szCs w:val="20"/>
              </w:rPr>
            </w:pPr>
            <w:r>
              <w:rPr>
                <w:rFonts w:hint="eastAsia" w:ascii="宋体" w:hAnsi="宋体" w:cs="Arial"/>
                <w:color w:val="000000"/>
                <w:kern w:val="0"/>
                <w:sz w:val="20"/>
                <w:szCs w:val="20"/>
              </w:rPr>
              <w:t>7</w:t>
            </w:r>
          </w:p>
        </w:tc>
        <w:tc>
          <w:tcPr>
            <w:tcW w:w="1340" w:type="dxa"/>
            <w:tcBorders>
              <w:top w:val="nil"/>
              <w:left w:val="nil"/>
              <w:bottom w:val="single" w:color="auto" w:sz="4" w:space="0"/>
              <w:right w:val="single" w:color="auto" w:sz="4" w:space="0"/>
            </w:tcBorders>
            <w:shd w:val="clear" w:color="auto" w:fill="auto"/>
            <w:noWrap/>
            <w:vAlign w:val="center"/>
          </w:tcPr>
          <w:p w14:paraId="21047B44">
            <w:pPr>
              <w:widowControl/>
              <w:jc w:val="center"/>
              <w:rPr>
                <w:rFonts w:ascii="宋体" w:hAnsi="宋体" w:cs="Arial"/>
                <w:color w:val="000000"/>
                <w:kern w:val="0"/>
                <w:sz w:val="20"/>
                <w:szCs w:val="20"/>
              </w:rPr>
            </w:pPr>
            <w:r>
              <w:rPr>
                <w:rFonts w:hint="eastAsia" w:ascii="宋体" w:hAnsi="宋体" w:cs="Arial"/>
                <w:color w:val="000000"/>
                <w:kern w:val="0"/>
                <w:sz w:val="20"/>
                <w:szCs w:val="20"/>
              </w:rPr>
              <w:t>11615001001</w:t>
            </w:r>
          </w:p>
        </w:tc>
        <w:tc>
          <w:tcPr>
            <w:tcW w:w="1580" w:type="dxa"/>
            <w:tcBorders>
              <w:top w:val="nil"/>
              <w:left w:val="nil"/>
              <w:bottom w:val="single" w:color="auto" w:sz="4" w:space="0"/>
              <w:right w:val="single" w:color="auto" w:sz="4" w:space="0"/>
            </w:tcBorders>
            <w:shd w:val="clear" w:color="auto" w:fill="auto"/>
            <w:vAlign w:val="center"/>
          </w:tcPr>
          <w:p w14:paraId="35233B5D">
            <w:pPr>
              <w:widowControl/>
              <w:jc w:val="left"/>
              <w:rPr>
                <w:rFonts w:ascii="宋体" w:hAnsi="宋体" w:cs="Arial"/>
                <w:color w:val="000000"/>
                <w:kern w:val="0"/>
                <w:sz w:val="20"/>
                <w:szCs w:val="20"/>
              </w:rPr>
            </w:pPr>
            <w:r>
              <w:rPr>
                <w:rFonts w:hint="eastAsia" w:ascii="宋体" w:hAnsi="宋体" w:cs="Arial"/>
                <w:color w:val="000000"/>
                <w:kern w:val="0"/>
                <w:sz w:val="20"/>
                <w:szCs w:val="20"/>
              </w:rPr>
              <w:t>开孔（打洞）</w:t>
            </w:r>
          </w:p>
        </w:tc>
        <w:tc>
          <w:tcPr>
            <w:tcW w:w="2560" w:type="dxa"/>
            <w:tcBorders>
              <w:top w:val="nil"/>
              <w:left w:val="nil"/>
              <w:bottom w:val="single" w:color="auto" w:sz="4" w:space="0"/>
              <w:right w:val="single" w:color="auto" w:sz="4" w:space="0"/>
            </w:tcBorders>
            <w:shd w:val="clear" w:color="auto" w:fill="auto"/>
            <w:vAlign w:val="center"/>
          </w:tcPr>
          <w:p w14:paraId="0C719F91">
            <w:pPr>
              <w:widowControl/>
              <w:jc w:val="left"/>
              <w:rPr>
                <w:rFonts w:ascii="宋体" w:hAnsi="宋体" w:cs="Arial"/>
                <w:color w:val="000000"/>
                <w:kern w:val="0"/>
                <w:sz w:val="20"/>
                <w:szCs w:val="20"/>
              </w:rPr>
            </w:pPr>
            <w:r>
              <w:rPr>
                <w:rFonts w:hint="eastAsia" w:ascii="宋体" w:hAnsi="宋体" w:cs="Arial"/>
                <w:color w:val="000000"/>
                <w:kern w:val="0"/>
                <w:sz w:val="20"/>
                <w:szCs w:val="20"/>
              </w:rPr>
              <w:t>混凝土墙、楼板开孔 DN100</w:t>
            </w:r>
          </w:p>
        </w:tc>
        <w:tc>
          <w:tcPr>
            <w:tcW w:w="580" w:type="dxa"/>
            <w:tcBorders>
              <w:top w:val="nil"/>
              <w:left w:val="nil"/>
              <w:bottom w:val="single" w:color="auto" w:sz="4" w:space="0"/>
              <w:right w:val="single" w:color="auto" w:sz="4" w:space="0"/>
            </w:tcBorders>
            <w:shd w:val="clear" w:color="auto" w:fill="auto"/>
            <w:noWrap/>
            <w:vAlign w:val="center"/>
          </w:tcPr>
          <w:p w14:paraId="3868698B">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56D2D991">
            <w:pPr>
              <w:widowControl/>
              <w:jc w:val="right"/>
              <w:rPr>
                <w:rFonts w:ascii="宋体" w:hAnsi="宋体" w:cs="Arial"/>
                <w:color w:val="000000"/>
                <w:kern w:val="0"/>
                <w:sz w:val="20"/>
                <w:szCs w:val="20"/>
              </w:rPr>
            </w:pPr>
            <w:r>
              <w:rPr>
                <w:rFonts w:hint="eastAsia" w:ascii="宋体" w:hAnsi="宋体" w:cs="Arial"/>
                <w:color w:val="000000"/>
                <w:kern w:val="0"/>
                <w:sz w:val="20"/>
                <w:szCs w:val="20"/>
              </w:rPr>
              <w:t>5</w:t>
            </w:r>
          </w:p>
        </w:tc>
        <w:tc>
          <w:tcPr>
            <w:tcW w:w="940" w:type="dxa"/>
            <w:tcBorders>
              <w:top w:val="nil"/>
              <w:left w:val="nil"/>
              <w:bottom w:val="single" w:color="auto" w:sz="4" w:space="0"/>
              <w:right w:val="single" w:color="auto" w:sz="4" w:space="0"/>
            </w:tcBorders>
            <w:shd w:val="clear" w:color="auto" w:fill="auto"/>
            <w:noWrap/>
            <w:vAlign w:val="center"/>
          </w:tcPr>
          <w:p w14:paraId="6329EF3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04AF4585">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5F09E026">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0FFBB36">
            <w:pPr>
              <w:widowControl/>
              <w:jc w:val="center"/>
              <w:rPr>
                <w:rFonts w:ascii="宋体" w:hAnsi="宋体" w:cs="Arial"/>
                <w:color w:val="000000"/>
                <w:kern w:val="0"/>
                <w:sz w:val="20"/>
                <w:szCs w:val="20"/>
              </w:rPr>
            </w:pPr>
            <w:r>
              <w:rPr>
                <w:rFonts w:hint="eastAsia" w:ascii="宋体" w:hAnsi="宋体" w:cs="Arial"/>
                <w:color w:val="000000"/>
                <w:kern w:val="0"/>
                <w:sz w:val="20"/>
                <w:szCs w:val="20"/>
              </w:rPr>
              <w:t>8</w:t>
            </w:r>
          </w:p>
        </w:tc>
        <w:tc>
          <w:tcPr>
            <w:tcW w:w="1340" w:type="dxa"/>
            <w:tcBorders>
              <w:top w:val="nil"/>
              <w:left w:val="nil"/>
              <w:bottom w:val="single" w:color="auto" w:sz="4" w:space="0"/>
              <w:right w:val="single" w:color="auto" w:sz="4" w:space="0"/>
            </w:tcBorders>
            <w:shd w:val="clear" w:color="auto" w:fill="auto"/>
            <w:noWrap/>
            <w:vAlign w:val="center"/>
          </w:tcPr>
          <w:p w14:paraId="267E974B">
            <w:pPr>
              <w:widowControl/>
              <w:jc w:val="center"/>
              <w:rPr>
                <w:rFonts w:ascii="宋体" w:hAnsi="宋体" w:cs="Arial"/>
                <w:color w:val="000000"/>
                <w:kern w:val="0"/>
                <w:sz w:val="20"/>
                <w:szCs w:val="20"/>
              </w:rPr>
            </w:pPr>
            <w:r>
              <w:rPr>
                <w:rFonts w:hint="eastAsia" w:ascii="宋体" w:hAnsi="宋体" w:cs="Arial"/>
                <w:color w:val="000000"/>
                <w:kern w:val="0"/>
                <w:sz w:val="20"/>
                <w:szCs w:val="20"/>
              </w:rPr>
              <w:t>31001006002</w:t>
            </w:r>
          </w:p>
        </w:tc>
        <w:tc>
          <w:tcPr>
            <w:tcW w:w="1580" w:type="dxa"/>
            <w:tcBorders>
              <w:top w:val="nil"/>
              <w:left w:val="nil"/>
              <w:bottom w:val="single" w:color="auto" w:sz="4" w:space="0"/>
              <w:right w:val="single" w:color="auto" w:sz="4" w:space="0"/>
            </w:tcBorders>
            <w:shd w:val="clear" w:color="auto" w:fill="auto"/>
            <w:vAlign w:val="center"/>
          </w:tcPr>
          <w:p w14:paraId="72C61ECE">
            <w:pPr>
              <w:widowControl/>
              <w:jc w:val="left"/>
              <w:rPr>
                <w:rFonts w:ascii="宋体" w:hAnsi="宋体" w:cs="Arial"/>
                <w:color w:val="000000"/>
                <w:kern w:val="0"/>
                <w:sz w:val="20"/>
                <w:szCs w:val="20"/>
              </w:rPr>
            </w:pPr>
            <w:r>
              <w:rPr>
                <w:rFonts w:hint="eastAsia" w:ascii="宋体" w:hAnsi="宋体" w:cs="Arial"/>
                <w:color w:val="000000"/>
                <w:kern w:val="0"/>
                <w:sz w:val="20"/>
                <w:szCs w:val="20"/>
              </w:rPr>
              <w:t>塑料管</w:t>
            </w:r>
          </w:p>
        </w:tc>
        <w:tc>
          <w:tcPr>
            <w:tcW w:w="2560" w:type="dxa"/>
            <w:tcBorders>
              <w:top w:val="nil"/>
              <w:left w:val="nil"/>
              <w:bottom w:val="single" w:color="auto" w:sz="4" w:space="0"/>
              <w:right w:val="single" w:color="auto" w:sz="4" w:space="0"/>
            </w:tcBorders>
            <w:shd w:val="clear" w:color="auto" w:fill="auto"/>
            <w:vAlign w:val="center"/>
          </w:tcPr>
          <w:p w14:paraId="5E396D5D">
            <w:pPr>
              <w:widowControl/>
              <w:jc w:val="left"/>
              <w:rPr>
                <w:rFonts w:ascii="宋体" w:hAnsi="宋体" w:cs="Arial"/>
                <w:color w:val="000000"/>
                <w:kern w:val="0"/>
                <w:sz w:val="20"/>
                <w:szCs w:val="20"/>
              </w:rPr>
            </w:pPr>
            <w:r>
              <w:rPr>
                <w:rFonts w:hint="eastAsia" w:ascii="宋体" w:hAnsi="宋体" w:cs="Arial"/>
                <w:color w:val="000000"/>
                <w:kern w:val="0"/>
                <w:sz w:val="20"/>
                <w:szCs w:val="20"/>
              </w:rPr>
              <w:t>室内排水塑料管承插粘接 UPVC50*2.0（含管件） 灌水试验</w:t>
            </w:r>
          </w:p>
        </w:tc>
        <w:tc>
          <w:tcPr>
            <w:tcW w:w="580" w:type="dxa"/>
            <w:tcBorders>
              <w:top w:val="nil"/>
              <w:left w:val="nil"/>
              <w:bottom w:val="single" w:color="auto" w:sz="4" w:space="0"/>
              <w:right w:val="single" w:color="auto" w:sz="4" w:space="0"/>
            </w:tcBorders>
            <w:shd w:val="clear" w:color="auto" w:fill="auto"/>
            <w:noWrap/>
            <w:vAlign w:val="center"/>
          </w:tcPr>
          <w:p w14:paraId="6B4908A0">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4085F729">
            <w:pPr>
              <w:widowControl/>
              <w:jc w:val="right"/>
              <w:rPr>
                <w:rFonts w:ascii="宋体" w:hAnsi="宋体" w:cs="Arial"/>
                <w:color w:val="000000"/>
                <w:kern w:val="0"/>
                <w:sz w:val="20"/>
                <w:szCs w:val="20"/>
              </w:rPr>
            </w:pPr>
            <w:r>
              <w:rPr>
                <w:rFonts w:hint="eastAsia" w:ascii="宋体" w:hAnsi="宋体" w:cs="Arial"/>
                <w:color w:val="000000"/>
                <w:kern w:val="0"/>
                <w:sz w:val="20"/>
                <w:szCs w:val="20"/>
              </w:rPr>
              <w:t>7</w:t>
            </w:r>
          </w:p>
        </w:tc>
        <w:tc>
          <w:tcPr>
            <w:tcW w:w="940" w:type="dxa"/>
            <w:tcBorders>
              <w:top w:val="nil"/>
              <w:left w:val="nil"/>
              <w:bottom w:val="single" w:color="auto" w:sz="4" w:space="0"/>
              <w:right w:val="single" w:color="auto" w:sz="4" w:space="0"/>
            </w:tcBorders>
            <w:shd w:val="clear" w:color="auto" w:fill="auto"/>
            <w:noWrap/>
            <w:vAlign w:val="center"/>
          </w:tcPr>
          <w:p w14:paraId="0ED4980C">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3657FB3F">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3B69FBE8">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3CCE4938">
            <w:pPr>
              <w:widowControl/>
              <w:jc w:val="center"/>
              <w:rPr>
                <w:rFonts w:ascii="宋体" w:hAnsi="宋体" w:cs="Arial"/>
                <w:color w:val="000000"/>
                <w:kern w:val="0"/>
                <w:sz w:val="20"/>
                <w:szCs w:val="20"/>
              </w:rPr>
            </w:pPr>
            <w:r>
              <w:rPr>
                <w:rFonts w:hint="eastAsia" w:ascii="宋体" w:hAnsi="宋体" w:cs="Arial"/>
                <w:color w:val="000000"/>
                <w:kern w:val="0"/>
                <w:sz w:val="20"/>
                <w:szCs w:val="20"/>
              </w:rPr>
              <w:t>9</w:t>
            </w:r>
          </w:p>
        </w:tc>
        <w:tc>
          <w:tcPr>
            <w:tcW w:w="1340" w:type="dxa"/>
            <w:tcBorders>
              <w:top w:val="nil"/>
              <w:left w:val="nil"/>
              <w:bottom w:val="single" w:color="auto" w:sz="4" w:space="0"/>
              <w:right w:val="single" w:color="auto" w:sz="4" w:space="0"/>
            </w:tcBorders>
            <w:shd w:val="clear" w:color="auto" w:fill="auto"/>
            <w:noWrap/>
            <w:vAlign w:val="center"/>
          </w:tcPr>
          <w:p w14:paraId="05C8FEA2">
            <w:pPr>
              <w:widowControl/>
              <w:jc w:val="center"/>
              <w:rPr>
                <w:rFonts w:ascii="宋体" w:hAnsi="宋体" w:cs="Arial"/>
                <w:color w:val="000000"/>
                <w:kern w:val="0"/>
                <w:sz w:val="20"/>
                <w:szCs w:val="20"/>
              </w:rPr>
            </w:pPr>
            <w:r>
              <w:rPr>
                <w:rFonts w:hint="eastAsia" w:ascii="宋体" w:hAnsi="宋体" w:cs="Arial"/>
                <w:color w:val="000000"/>
                <w:kern w:val="0"/>
                <w:sz w:val="20"/>
                <w:szCs w:val="20"/>
              </w:rPr>
              <w:t>10101002001</w:t>
            </w:r>
          </w:p>
        </w:tc>
        <w:tc>
          <w:tcPr>
            <w:tcW w:w="1580" w:type="dxa"/>
            <w:tcBorders>
              <w:top w:val="nil"/>
              <w:left w:val="nil"/>
              <w:bottom w:val="single" w:color="auto" w:sz="4" w:space="0"/>
              <w:right w:val="single" w:color="auto" w:sz="4" w:space="0"/>
            </w:tcBorders>
            <w:shd w:val="clear" w:color="auto" w:fill="auto"/>
            <w:vAlign w:val="center"/>
          </w:tcPr>
          <w:p w14:paraId="4F6E223C">
            <w:pPr>
              <w:widowControl/>
              <w:jc w:val="left"/>
              <w:rPr>
                <w:rFonts w:ascii="宋体" w:hAnsi="宋体" w:cs="Arial"/>
                <w:color w:val="000000"/>
                <w:kern w:val="0"/>
                <w:sz w:val="20"/>
                <w:szCs w:val="20"/>
              </w:rPr>
            </w:pPr>
            <w:r>
              <w:rPr>
                <w:rFonts w:hint="eastAsia" w:ascii="宋体" w:hAnsi="宋体" w:cs="Arial"/>
                <w:color w:val="000000"/>
                <w:kern w:val="0"/>
                <w:sz w:val="20"/>
                <w:szCs w:val="20"/>
              </w:rPr>
              <w:t>挖一般土方</w:t>
            </w:r>
          </w:p>
        </w:tc>
        <w:tc>
          <w:tcPr>
            <w:tcW w:w="2560" w:type="dxa"/>
            <w:tcBorders>
              <w:top w:val="nil"/>
              <w:left w:val="nil"/>
              <w:bottom w:val="single" w:color="auto" w:sz="4" w:space="0"/>
              <w:right w:val="single" w:color="auto" w:sz="4" w:space="0"/>
            </w:tcBorders>
            <w:shd w:val="clear" w:color="auto" w:fill="auto"/>
            <w:vAlign w:val="center"/>
          </w:tcPr>
          <w:p w14:paraId="3397EBDA">
            <w:pPr>
              <w:widowControl/>
              <w:jc w:val="left"/>
              <w:rPr>
                <w:rFonts w:ascii="宋体" w:hAnsi="宋体" w:cs="Arial"/>
                <w:color w:val="000000"/>
                <w:kern w:val="0"/>
                <w:sz w:val="20"/>
                <w:szCs w:val="20"/>
              </w:rPr>
            </w:pPr>
            <w:r>
              <w:rPr>
                <w:rFonts w:hint="eastAsia" w:ascii="宋体" w:hAnsi="宋体" w:cs="Arial"/>
                <w:color w:val="000000"/>
                <w:kern w:val="0"/>
                <w:sz w:val="20"/>
                <w:szCs w:val="20"/>
              </w:rPr>
              <w:t>管沟挖土方，回填土</w:t>
            </w:r>
          </w:p>
        </w:tc>
        <w:tc>
          <w:tcPr>
            <w:tcW w:w="580" w:type="dxa"/>
            <w:tcBorders>
              <w:top w:val="nil"/>
              <w:left w:val="nil"/>
              <w:bottom w:val="single" w:color="auto" w:sz="4" w:space="0"/>
              <w:right w:val="single" w:color="auto" w:sz="4" w:space="0"/>
            </w:tcBorders>
            <w:shd w:val="clear" w:color="auto" w:fill="auto"/>
            <w:noWrap/>
            <w:vAlign w:val="center"/>
          </w:tcPr>
          <w:p w14:paraId="6321048A">
            <w:pPr>
              <w:widowControl/>
              <w:jc w:val="center"/>
              <w:rPr>
                <w:rFonts w:ascii="宋体" w:hAnsi="宋体" w:cs="Arial"/>
                <w:color w:val="000000"/>
                <w:kern w:val="0"/>
                <w:sz w:val="20"/>
                <w:szCs w:val="20"/>
              </w:rPr>
            </w:pPr>
            <w:r>
              <w:rPr>
                <w:rFonts w:hint="eastAsia" w:ascii="宋体" w:hAnsi="宋体" w:cs="Arial"/>
                <w:color w:val="000000"/>
                <w:kern w:val="0"/>
                <w:sz w:val="20"/>
                <w:szCs w:val="20"/>
              </w:rPr>
              <w:t>m3</w:t>
            </w:r>
          </w:p>
        </w:tc>
        <w:tc>
          <w:tcPr>
            <w:tcW w:w="1040" w:type="dxa"/>
            <w:tcBorders>
              <w:top w:val="nil"/>
              <w:left w:val="nil"/>
              <w:bottom w:val="single" w:color="auto" w:sz="4" w:space="0"/>
              <w:right w:val="single" w:color="auto" w:sz="4" w:space="0"/>
            </w:tcBorders>
            <w:shd w:val="clear" w:color="auto" w:fill="auto"/>
            <w:noWrap/>
            <w:vAlign w:val="center"/>
          </w:tcPr>
          <w:p w14:paraId="3FAF4F87">
            <w:pPr>
              <w:widowControl/>
              <w:jc w:val="right"/>
              <w:rPr>
                <w:rFonts w:ascii="宋体" w:hAnsi="宋体" w:cs="Arial"/>
                <w:color w:val="000000"/>
                <w:kern w:val="0"/>
                <w:sz w:val="20"/>
                <w:szCs w:val="20"/>
              </w:rPr>
            </w:pPr>
            <w:r>
              <w:rPr>
                <w:rFonts w:hint="eastAsia" w:ascii="宋体" w:hAnsi="宋体" w:cs="Arial"/>
                <w:color w:val="000000"/>
                <w:kern w:val="0"/>
                <w:sz w:val="20"/>
                <w:szCs w:val="20"/>
              </w:rPr>
              <w:t>3</w:t>
            </w:r>
          </w:p>
        </w:tc>
        <w:tc>
          <w:tcPr>
            <w:tcW w:w="940" w:type="dxa"/>
            <w:tcBorders>
              <w:top w:val="nil"/>
              <w:left w:val="nil"/>
              <w:bottom w:val="single" w:color="auto" w:sz="4" w:space="0"/>
              <w:right w:val="single" w:color="auto" w:sz="4" w:space="0"/>
            </w:tcBorders>
            <w:shd w:val="clear" w:color="auto" w:fill="auto"/>
            <w:noWrap/>
            <w:vAlign w:val="center"/>
          </w:tcPr>
          <w:p w14:paraId="5F720F4B">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2B654B6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3EB6CE80">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22D97CA3">
            <w:pPr>
              <w:widowControl/>
              <w:jc w:val="center"/>
              <w:rPr>
                <w:rFonts w:ascii="宋体" w:hAnsi="宋体" w:cs="Arial"/>
                <w:color w:val="000000"/>
                <w:kern w:val="0"/>
                <w:sz w:val="20"/>
                <w:szCs w:val="20"/>
              </w:rPr>
            </w:pPr>
            <w:r>
              <w:rPr>
                <w:rFonts w:hint="eastAsia" w:ascii="宋体" w:hAnsi="宋体" w:cs="Arial"/>
                <w:color w:val="000000"/>
                <w:kern w:val="0"/>
                <w:sz w:val="20"/>
                <w:szCs w:val="20"/>
              </w:rPr>
              <w:t>二)</w:t>
            </w:r>
          </w:p>
        </w:tc>
        <w:tc>
          <w:tcPr>
            <w:tcW w:w="1340" w:type="dxa"/>
            <w:tcBorders>
              <w:top w:val="nil"/>
              <w:left w:val="nil"/>
              <w:bottom w:val="single" w:color="auto" w:sz="4" w:space="0"/>
              <w:right w:val="single" w:color="auto" w:sz="4" w:space="0"/>
            </w:tcBorders>
            <w:shd w:val="clear" w:color="auto" w:fill="auto"/>
            <w:noWrap/>
            <w:vAlign w:val="center"/>
          </w:tcPr>
          <w:p w14:paraId="1E13EE28">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580" w:type="dxa"/>
            <w:tcBorders>
              <w:top w:val="nil"/>
              <w:left w:val="nil"/>
              <w:bottom w:val="single" w:color="auto" w:sz="4" w:space="0"/>
              <w:right w:val="single" w:color="auto" w:sz="4" w:space="0"/>
            </w:tcBorders>
            <w:shd w:val="clear" w:color="auto" w:fill="auto"/>
            <w:vAlign w:val="center"/>
          </w:tcPr>
          <w:p w14:paraId="6579F77F">
            <w:pPr>
              <w:widowControl/>
              <w:jc w:val="left"/>
              <w:rPr>
                <w:rFonts w:ascii="宋体" w:hAnsi="宋体" w:cs="Arial"/>
                <w:color w:val="000000"/>
                <w:kern w:val="0"/>
                <w:sz w:val="20"/>
                <w:szCs w:val="20"/>
              </w:rPr>
            </w:pPr>
            <w:r>
              <w:rPr>
                <w:rFonts w:hint="eastAsia" w:ascii="宋体" w:hAnsi="宋体" w:cs="Arial"/>
                <w:color w:val="000000"/>
                <w:kern w:val="0"/>
                <w:sz w:val="20"/>
                <w:szCs w:val="20"/>
              </w:rPr>
              <w:t>东区一层东边</w:t>
            </w:r>
          </w:p>
        </w:tc>
        <w:tc>
          <w:tcPr>
            <w:tcW w:w="2560" w:type="dxa"/>
            <w:tcBorders>
              <w:top w:val="nil"/>
              <w:left w:val="nil"/>
              <w:bottom w:val="single" w:color="auto" w:sz="4" w:space="0"/>
              <w:right w:val="single" w:color="auto" w:sz="4" w:space="0"/>
            </w:tcBorders>
            <w:shd w:val="clear" w:color="auto" w:fill="auto"/>
            <w:vAlign w:val="center"/>
          </w:tcPr>
          <w:p w14:paraId="4190968A">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14:paraId="11FD359A">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040" w:type="dxa"/>
            <w:tcBorders>
              <w:top w:val="nil"/>
              <w:left w:val="nil"/>
              <w:bottom w:val="single" w:color="auto" w:sz="4" w:space="0"/>
              <w:right w:val="single" w:color="auto" w:sz="4" w:space="0"/>
            </w:tcBorders>
            <w:shd w:val="clear" w:color="auto" w:fill="auto"/>
            <w:noWrap/>
            <w:vAlign w:val="center"/>
          </w:tcPr>
          <w:p w14:paraId="346AEC0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940" w:type="dxa"/>
            <w:tcBorders>
              <w:top w:val="nil"/>
              <w:left w:val="nil"/>
              <w:bottom w:val="single" w:color="auto" w:sz="4" w:space="0"/>
              <w:right w:val="single" w:color="auto" w:sz="4" w:space="0"/>
            </w:tcBorders>
            <w:shd w:val="clear" w:color="auto" w:fill="auto"/>
            <w:noWrap/>
            <w:vAlign w:val="center"/>
          </w:tcPr>
          <w:p w14:paraId="7748E3E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53C4B576">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r>
      <w:tr w14:paraId="1A787CBD">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E9BBD1E">
            <w:pPr>
              <w:widowControl/>
              <w:jc w:val="center"/>
              <w:rPr>
                <w:rFonts w:ascii="宋体" w:hAnsi="宋体" w:cs="Arial"/>
                <w:color w:val="000000"/>
                <w:kern w:val="0"/>
                <w:sz w:val="20"/>
                <w:szCs w:val="20"/>
              </w:rPr>
            </w:pPr>
            <w:r>
              <w:rPr>
                <w:rFonts w:hint="eastAsia" w:ascii="宋体" w:hAnsi="宋体" w:cs="Arial"/>
                <w:color w:val="000000"/>
                <w:kern w:val="0"/>
                <w:sz w:val="20"/>
                <w:szCs w:val="20"/>
              </w:rPr>
              <w:t>10</w:t>
            </w:r>
          </w:p>
        </w:tc>
        <w:tc>
          <w:tcPr>
            <w:tcW w:w="1340" w:type="dxa"/>
            <w:tcBorders>
              <w:top w:val="nil"/>
              <w:left w:val="nil"/>
              <w:bottom w:val="single" w:color="auto" w:sz="4" w:space="0"/>
              <w:right w:val="single" w:color="auto" w:sz="4" w:space="0"/>
            </w:tcBorders>
            <w:shd w:val="clear" w:color="auto" w:fill="auto"/>
            <w:noWrap/>
            <w:vAlign w:val="center"/>
          </w:tcPr>
          <w:p w14:paraId="0E124294">
            <w:pPr>
              <w:widowControl/>
              <w:jc w:val="center"/>
              <w:rPr>
                <w:rFonts w:ascii="宋体" w:hAnsi="宋体" w:cs="Arial"/>
                <w:color w:val="000000"/>
                <w:kern w:val="0"/>
                <w:sz w:val="20"/>
                <w:szCs w:val="20"/>
              </w:rPr>
            </w:pPr>
            <w:r>
              <w:rPr>
                <w:rFonts w:hint="eastAsia" w:ascii="宋体" w:hAnsi="宋体" w:cs="Arial"/>
                <w:color w:val="000000"/>
                <w:kern w:val="0"/>
                <w:sz w:val="20"/>
                <w:szCs w:val="20"/>
              </w:rPr>
              <w:t>30408001002</w:t>
            </w:r>
          </w:p>
        </w:tc>
        <w:tc>
          <w:tcPr>
            <w:tcW w:w="1580" w:type="dxa"/>
            <w:tcBorders>
              <w:top w:val="nil"/>
              <w:left w:val="nil"/>
              <w:bottom w:val="single" w:color="auto" w:sz="4" w:space="0"/>
              <w:right w:val="single" w:color="auto" w:sz="4" w:space="0"/>
            </w:tcBorders>
            <w:shd w:val="clear" w:color="auto" w:fill="auto"/>
            <w:vAlign w:val="center"/>
          </w:tcPr>
          <w:p w14:paraId="18643E13">
            <w:pPr>
              <w:widowControl/>
              <w:jc w:val="left"/>
              <w:rPr>
                <w:rFonts w:ascii="宋体" w:hAnsi="宋体" w:cs="Arial"/>
                <w:color w:val="000000"/>
                <w:kern w:val="0"/>
                <w:sz w:val="20"/>
                <w:szCs w:val="20"/>
              </w:rPr>
            </w:pPr>
            <w:r>
              <w:rPr>
                <w:rFonts w:hint="eastAsia" w:ascii="宋体" w:hAnsi="宋体" w:cs="Arial"/>
                <w:color w:val="000000"/>
                <w:kern w:val="0"/>
                <w:sz w:val="20"/>
                <w:szCs w:val="20"/>
              </w:rPr>
              <w:t>电力电缆</w:t>
            </w:r>
          </w:p>
        </w:tc>
        <w:tc>
          <w:tcPr>
            <w:tcW w:w="2560" w:type="dxa"/>
            <w:tcBorders>
              <w:top w:val="nil"/>
              <w:left w:val="nil"/>
              <w:bottom w:val="single" w:color="auto" w:sz="4" w:space="0"/>
              <w:right w:val="single" w:color="auto" w:sz="4" w:space="0"/>
            </w:tcBorders>
            <w:shd w:val="clear" w:color="auto" w:fill="auto"/>
            <w:vAlign w:val="center"/>
          </w:tcPr>
          <w:p w14:paraId="24A3A765">
            <w:pPr>
              <w:widowControl/>
              <w:jc w:val="left"/>
              <w:rPr>
                <w:rFonts w:ascii="宋体" w:hAnsi="宋体" w:cs="Arial"/>
                <w:color w:val="000000"/>
                <w:kern w:val="0"/>
                <w:sz w:val="20"/>
                <w:szCs w:val="20"/>
              </w:rPr>
            </w:pPr>
            <w:r>
              <w:rPr>
                <w:rFonts w:hint="eastAsia" w:ascii="宋体" w:hAnsi="宋体" w:cs="Arial"/>
                <w:color w:val="000000"/>
                <w:kern w:val="0"/>
                <w:sz w:val="20"/>
                <w:szCs w:val="20"/>
              </w:rPr>
              <w:t>铜芯电力电缆敷设 YJV-5*4</w:t>
            </w:r>
          </w:p>
        </w:tc>
        <w:tc>
          <w:tcPr>
            <w:tcW w:w="580" w:type="dxa"/>
            <w:tcBorders>
              <w:top w:val="nil"/>
              <w:left w:val="nil"/>
              <w:bottom w:val="single" w:color="auto" w:sz="4" w:space="0"/>
              <w:right w:val="single" w:color="auto" w:sz="4" w:space="0"/>
            </w:tcBorders>
            <w:shd w:val="clear" w:color="auto" w:fill="auto"/>
            <w:noWrap/>
            <w:vAlign w:val="center"/>
          </w:tcPr>
          <w:p w14:paraId="70D51931">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04C335FC">
            <w:pPr>
              <w:widowControl/>
              <w:jc w:val="right"/>
              <w:rPr>
                <w:rFonts w:ascii="宋体" w:hAnsi="宋体" w:cs="Arial"/>
                <w:color w:val="000000"/>
                <w:kern w:val="0"/>
                <w:sz w:val="20"/>
                <w:szCs w:val="20"/>
              </w:rPr>
            </w:pPr>
            <w:r>
              <w:rPr>
                <w:rFonts w:hint="eastAsia" w:ascii="宋体" w:hAnsi="宋体" w:cs="Arial"/>
                <w:color w:val="000000"/>
                <w:kern w:val="0"/>
                <w:sz w:val="20"/>
                <w:szCs w:val="20"/>
              </w:rPr>
              <w:t>10</w:t>
            </w:r>
          </w:p>
        </w:tc>
        <w:tc>
          <w:tcPr>
            <w:tcW w:w="940" w:type="dxa"/>
            <w:tcBorders>
              <w:top w:val="nil"/>
              <w:left w:val="nil"/>
              <w:bottom w:val="single" w:color="auto" w:sz="4" w:space="0"/>
              <w:right w:val="single" w:color="auto" w:sz="4" w:space="0"/>
            </w:tcBorders>
            <w:shd w:val="clear" w:color="auto" w:fill="auto"/>
            <w:noWrap/>
            <w:vAlign w:val="center"/>
          </w:tcPr>
          <w:p w14:paraId="43A955D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624288A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561EDC8A">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3839C99F">
            <w:pPr>
              <w:widowControl/>
              <w:jc w:val="center"/>
              <w:rPr>
                <w:rFonts w:ascii="宋体" w:hAnsi="宋体" w:cs="Arial"/>
                <w:color w:val="000000"/>
                <w:kern w:val="0"/>
                <w:sz w:val="20"/>
                <w:szCs w:val="20"/>
              </w:rPr>
            </w:pPr>
            <w:r>
              <w:rPr>
                <w:rFonts w:hint="eastAsia" w:ascii="宋体" w:hAnsi="宋体" w:cs="Arial"/>
                <w:color w:val="000000"/>
                <w:kern w:val="0"/>
                <w:sz w:val="20"/>
                <w:szCs w:val="20"/>
              </w:rPr>
              <w:t>11</w:t>
            </w:r>
          </w:p>
        </w:tc>
        <w:tc>
          <w:tcPr>
            <w:tcW w:w="1340" w:type="dxa"/>
            <w:tcBorders>
              <w:top w:val="nil"/>
              <w:left w:val="nil"/>
              <w:bottom w:val="single" w:color="auto" w:sz="4" w:space="0"/>
              <w:right w:val="single" w:color="auto" w:sz="4" w:space="0"/>
            </w:tcBorders>
            <w:shd w:val="clear" w:color="auto" w:fill="auto"/>
            <w:noWrap/>
            <w:vAlign w:val="center"/>
          </w:tcPr>
          <w:p w14:paraId="46919324">
            <w:pPr>
              <w:widowControl/>
              <w:jc w:val="center"/>
              <w:rPr>
                <w:rFonts w:ascii="宋体" w:hAnsi="宋体" w:cs="Arial"/>
                <w:color w:val="000000"/>
                <w:kern w:val="0"/>
                <w:sz w:val="20"/>
                <w:szCs w:val="20"/>
              </w:rPr>
            </w:pPr>
            <w:r>
              <w:rPr>
                <w:rFonts w:hint="eastAsia" w:ascii="宋体" w:hAnsi="宋体" w:cs="Arial"/>
                <w:color w:val="000000"/>
                <w:kern w:val="0"/>
                <w:sz w:val="20"/>
                <w:szCs w:val="20"/>
              </w:rPr>
              <w:t>30404017002</w:t>
            </w:r>
          </w:p>
        </w:tc>
        <w:tc>
          <w:tcPr>
            <w:tcW w:w="1580" w:type="dxa"/>
            <w:tcBorders>
              <w:top w:val="nil"/>
              <w:left w:val="nil"/>
              <w:bottom w:val="single" w:color="auto" w:sz="4" w:space="0"/>
              <w:right w:val="single" w:color="auto" w:sz="4" w:space="0"/>
            </w:tcBorders>
            <w:shd w:val="clear" w:color="auto" w:fill="auto"/>
            <w:vAlign w:val="center"/>
          </w:tcPr>
          <w:p w14:paraId="76FE8C34">
            <w:pPr>
              <w:widowControl/>
              <w:jc w:val="left"/>
              <w:rPr>
                <w:rFonts w:ascii="宋体" w:hAnsi="宋体" w:cs="Arial"/>
                <w:color w:val="000000"/>
                <w:kern w:val="0"/>
                <w:sz w:val="20"/>
                <w:szCs w:val="20"/>
              </w:rPr>
            </w:pPr>
            <w:r>
              <w:rPr>
                <w:rFonts w:hint="eastAsia" w:ascii="宋体" w:hAnsi="宋体" w:cs="Arial"/>
                <w:color w:val="000000"/>
                <w:kern w:val="0"/>
                <w:sz w:val="20"/>
                <w:szCs w:val="20"/>
              </w:rPr>
              <w:t>配电箱</w:t>
            </w:r>
          </w:p>
        </w:tc>
        <w:tc>
          <w:tcPr>
            <w:tcW w:w="2560" w:type="dxa"/>
            <w:tcBorders>
              <w:top w:val="nil"/>
              <w:left w:val="nil"/>
              <w:bottom w:val="single" w:color="auto" w:sz="4" w:space="0"/>
              <w:right w:val="single" w:color="auto" w:sz="4" w:space="0"/>
            </w:tcBorders>
            <w:shd w:val="clear" w:color="auto" w:fill="auto"/>
            <w:vAlign w:val="center"/>
          </w:tcPr>
          <w:p w14:paraId="5D7A591D">
            <w:pPr>
              <w:widowControl/>
              <w:jc w:val="left"/>
              <w:rPr>
                <w:rFonts w:ascii="宋体" w:hAnsi="宋体" w:cs="Arial"/>
                <w:color w:val="000000"/>
                <w:kern w:val="0"/>
                <w:sz w:val="20"/>
                <w:szCs w:val="20"/>
              </w:rPr>
            </w:pPr>
            <w:r>
              <w:rPr>
                <w:rFonts w:hint="eastAsia" w:ascii="宋体" w:hAnsi="宋体" w:cs="Arial"/>
                <w:color w:val="000000"/>
                <w:kern w:val="0"/>
                <w:sz w:val="20"/>
                <w:szCs w:val="20"/>
              </w:rPr>
              <w:t>PZ30箱 （含元器件 漏电30V三相四线空开32A 5个）</w:t>
            </w:r>
          </w:p>
        </w:tc>
        <w:tc>
          <w:tcPr>
            <w:tcW w:w="580" w:type="dxa"/>
            <w:tcBorders>
              <w:top w:val="nil"/>
              <w:left w:val="nil"/>
              <w:bottom w:val="single" w:color="auto" w:sz="4" w:space="0"/>
              <w:right w:val="single" w:color="auto" w:sz="4" w:space="0"/>
            </w:tcBorders>
            <w:shd w:val="clear" w:color="auto" w:fill="auto"/>
            <w:noWrap/>
            <w:vAlign w:val="center"/>
          </w:tcPr>
          <w:p w14:paraId="59257402">
            <w:pPr>
              <w:widowControl/>
              <w:jc w:val="center"/>
              <w:rPr>
                <w:rFonts w:ascii="宋体" w:hAnsi="宋体" w:cs="Arial"/>
                <w:color w:val="000000"/>
                <w:kern w:val="0"/>
                <w:sz w:val="20"/>
                <w:szCs w:val="20"/>
              </w:rPr>
            </w:pPr>
            <w:r>
              <w:rPr>
                <w:rFonts w:hint="eastAsia" w:ascii="宋体" w:hAnsi="宋体" w:cs="Arial"/>
                <w:color w:val="000000"/>
                <w:kern w:val="0"/>
                <w:sz w:val="20"/>
                <w:szCs w:val="20"/>
              </w:rPr>
              <w:t>台</w:t>
            </w:r>
          </w:p>
        </w:tc>
        <w:tc>
          <w:tcPr>
            <w:tcW w:w="1040" w:type="dxa"/>
            <w:tcBorders>
              <w:top w:val="nil"/>
              <w:left w:val="nil"/>
              <w:bottom w:val="single" w:color="auto" w:sz="4" w:space="0"/>
              <w:right w:val="single" w:color="auto" w:sz="4" w:space="0"/>
            </w:tcBorders>
            <w:shd w:val="clear" w:color="auto" w:fill="auto"/>
            <w:noWrap/>
            <w:vAlign w:val="center"/>
          </w:tcPr>
          <w:p w14:paraId="01FF904C">
            <w:pPr>
              <w:widowControl/>
              <w:jc w:val="right"/>
              <w:rPr>
                <w:rFonts w:ascii="宋体" w:hAnsi="宋体" w:cs="Arial"/>
                <w:color w:val="000000"/>
                <w:kern w:val="0"/>
                <w:sz w:val="20"/>
                <w:szCs w:val="20"/>
              </w:rPr>
            </w:pPr>
            <w:r>
              <w:rPr>
                <w:rFonts w:hint="eastAsia" w:ascii="宋体" w:hAnsi="宋体" w:cs="Arial"/>
                <w:color w:val="000000"/>
                <w:kern w:val="0"/>
                <w:sz w:val="20"/>
                <w:szCs w:val="20"/>
              </w:rPr>
              <w:t>2</w:t>
            </w:r>
          </w:p>
        </w:tc>
        <w:tc>
          <w:tcPr>
            <w:tcW w:w="940" w:type="dxa"/>
            <w:tcBorders>
              <w:top w:val="nil"/>
              <w:left w:val="nil"/>
              <w:bottom w:val="single" w:color="auto" w:sz="4" w:space="0"/>
              <w:right w:val="single" w:color="auto" w:sz="4" w:space="0"/>
            </w:tcBorders>
            <w:shd w:val="clear" w:color="auto" w:fill="auto"/>
            <w:noWrap/>
            <w:vAlign w:val="center"/>
          </w:tcPr>
          <w:p w14:paraId="43335170">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37338869">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680FE700">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17884846">
            <w:pPr>
              <w:widowControl/>
              <w:jc w:val="center"/>
              <w:rPr>
                <w:rFonts w:ascii="宋体" w:hAnsi="宋体" w:cs="Arial"/>
                <w:color w:val="000000"/>
                <w:kern w:val="0"/>
                <w:sz w:val="20"/>
                <w:szCs w:val="20"/>
              </w:rPr>
            </w:pPr>
            <w:r>
              <w:rPr>
                <w:rFonts w:hint="eastAsia" w:ascii="宋体" w:hAnsi="宋体" w:cs="Arial"/>
                <w:color w:val="000000"/>
                <w:kern w:val="0"/>
                <w:sz w:val="20"/>
                <w:szCs w:val="20"/>
              </w:rPr>
              <w:t>12</w:t>
            </w:r>
          </w:p>
        </w:tc>
        <w:tc>
          <w:tcPr>
            <w:tcW w:w="1340" w:type="dxa"/>
            <w:tcBorders>
              <w:top w:val="nil"/>
              <w:left w:val="nil"/>
              <w:bottom w:val="single" w:color="auto" w:sz="4" w:space="0"/>
              <w:right w:val="single" w:color="auto" w:sz="4" w:space="0"/>
            </w:tcBorders>
            <w:shd w:val="clear" w:color="auto" w:fill="auto"/>
            <w:noWrap/>
            <w:vAlign w:val="center"/>
          </w:tcPr>
          <w:p w14:paraId="4CB516EF">
            <w:pPr>
              <w:widowControl/>
              <w:jc w:val="center"/>
              <w:rPr>
                <w:rFonts w:ascii="宋体" w:hAnsi="宋体" w:cs="Arial"/>
                <w:color w:val="000000"/>
                <w:kern w:val="0"/>
                <w:sz w:val="20"/>
                <w:szCs w:val="20"/>
              </w:rPr>
            </w:pPr>
            <w:r>
              <w:rPr>
                <w:rFonts w:hint="eastAsia" w:ascii="宋体" w:hAnsi="宋体" w:cs="Arial"/>
                <w:color w:val="000000"/>
                <w:kern w:val="0"/>
                <w:sz w:val="20"/>
                <w:szCs w:val="20"/>
              </w:rPr>
              <w:t>30411001002</w:t>
            </w:r>
          </w:p>
        </w:tc>
        <w:tc>
          <w:tcPr>
            <w:tcW w:w="1580" w:type="dxa"/>
            <w:tcBorders>
              <w:top w:val="nil"/>
              <w:left w:val="nil"/>
              <w:bottom w:val="single" w:color="auto" w:sz="4" w:space="0"/>
              <w:right w:val="single" w:color="auto" w:sz="4" w:space="0"/>
            </w:tcBorders>
            <w:shd w:val="clear" w:color="auto" w:fill="auto"/>
            <w:vAlign w:val="center"/>
          </w:tcPr>
          <w:p w14:paraId="0CF5543F">
            <w:pPr>
              <w:widowControl/>
              <w:jc w:val="left"/>
              <w:rPr>
                <w:rFonts w:ascii="宋体" w:hAnsi="宋体" w:cs="Arial"/>
                <w:color w:val="000000"/>
                <w:kern w:val="0"/>
                <w:sz w:val="20"/>
                <w:szCs w:val="20"/>
              </w:rPr>
            </w:pPr>
            <w:r>
              <w:rPr>
                <w:rFonts w:hint="eastAsia" w:ascii="宋体" w:hAnsi="宋体" w:cs="Arial"/>
                <w:color w:val="000000"/>
                <w:kern w:val="0"/>
                <w:sz w:val="20"/>
                <w:szCs w:val="20"/>
              </w:rPr>
              <w:t>配管</w:t>
            </w:r>
          </w:p>
        </w:tc>
        <w:tc>
          <w:tcPr>
            <w:tcW w:w="2560" w:type="dxa"/>
            <w:tcBorders>
              <w:top w:val="nil"/>
              <w:left w:val="nil"/>
              <w:bottom w:val="single" w:color="auto" w:sz="4" w:space="0"/>
              <w:right w:val="single" w:color="auto" w:sz="4" w:space="0"/>
            </w:tcBorders>
            <w:shd w:val="clear" w:color="auto" w:fill="auto"/>
            <w:vAlign w:val="center"/>
          </w:tcPr>
          <w:p w14:paraId="41FC470C">
            <w:pPr>
              <w:widowControl/>
              <w:jc w:val="left"/>
              <w:rPr>
                <w:rFonts w:ascii="宋体" w:hAnsi="宋体" w:cs="Arial"/>
                <w:color w:val="000000"/>
                <w:kern w:val="0"/>
                <w:sz w:val="20"/>
                <w:szCs w:val="20"/>
              </w:rPr>
            </w:pPr>
            <w:r>
              <w:rPr>
                <w:rFonts w:hint="eastAsia" w:ascii="宋体" w:hAnsi="宋体" w:cs="Arial"/>
                <w:color w:val="000000"/>
                <w:kern w:val="0"/>
                <w:sz w:val="20"/>
                <w:szCs w:val="20"/>
              </w:rPr>
              <w:t>1、名称:PVC25 线管敷设</w:t>
            </w:r>
          </w:p>
        </w:tc>
        <w:tc>
          <w:tcPr>
            <w:tcW w:w="580" w:type="dxa"/>
            <w:tcBorders>
              <w:top w:val="nil"/>
              <w:left w:val="nil"/>
              <w:bottom w:val="single" w:color="auto" w:sz="4" w:space="0"/>
              <w:right w:val="single" w:color="auto" w:sz="4" w:space="0"/>
            </w:tcBorders>
            <w:shd w:val="clear" w:color="auto" w:fill="auto"/>
            <w:noWrap/>
            <w:vAlign w:val="center"/>
          </w:tcPr>
          <w:p w14:paraId="337A6BC2">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590AB0AD">
            <w:pPr>
              <w:widowControl/>
              <w:jc w:val="right"/>
              <w:rPr>
                <w:rFonts w:ascii="宋体" w:hAnsi="宋体" w:cs="Arial"/>
                <w:color w:val="000000"/>
                <w:kern w:val="0"/>
                <w:sz w:val="20"/>
                <w:szCs w:val="20"/>
              </w:rPr>
            </w:pPr>
            <w:r>
              <w:rPr>
                <w:rFonts w:hint="eastAsia" w:ascii="宋体" w:hAnsi="宋体" w:cs="Arial"/>
                <w:color w:val="000000"/>
                <w:kern w:val="0"/>
                <w:sz w:val="20"/>
                <w:szCs w:val="20"/>
              </w:rPr>
              <w:t>9</w:t>
            </w:r>
          </w:p>
        </w:tc>
        <w:tc>
          <w:tcPr>
            <w:tcW w:w="940" w:type="dxa"/>
            <w:tcBorders>
              <w:top w:val="nil"/>
              <w:left w:val="nil"/>
              <w:bottom w:val="single" w:color="auto" w:sz="4" w:space="0"/>
              <w:right w:val="single" w:color="auto" w:sz="4" w:space="0"/>
            </w:tcBorders>
            <w:shd w:val="clear" w:color="auto" w:fill="auto"/>
            <w:noWrap/>
            <w:vAlign w:val="center"/>
          </w:tcPr>
          <w:p w14:paraId="2704C4BB">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1FC88589">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0F892CBB">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1B931237">
            <w:pPr>
              <w:widowControl/>
              <w:jc w:val="center"/>
              <w:rPr>
                <w:rFonts w:ascii="宋体" w:hAnsi="宋体" w:cs="Arial"/>
                <w:color w:val="000000"/>
                <w:kern w:val="0"/>
                <w:sz w:val="20"/>
                <w:szCs w:val="20"/>
              </w:rPr>
            </w:pPr>
            <w:r>
              <w:rPr>
                <w:rFonts w:hint="eastAsia" w:ascii="宋体" w:hAnsi="宋体" w:cs="Arial"/>
                <w:color w:val="000000"/>
                <w:kern w:val="0"/>
                <w:sz w:val="20"/>
                <w:szCs w:val="20"/>
              </w:rPr>
              <w:t>13</w:t>
            </w:r>
          </w:p>
        </w:tc>
        <w:tc>
          <w:tcPr>
            <w:tcW w:w="1340" w:type="dxa"/>
            <w:tcBorders>
              <w:top w:val="nil"/>
              <w:left w:val="nil"/>
              <w:bottom w:val="single" w:color="auto" w:sz="4" w:space="0"/>
              <w:right w:val="single" w:color="auto" w:sz="4" w:space="0"/>
            </w:tcBorders>
            <w:shd w:val="clear" w:color="auto" w:fill="auto"/>
            <w:noWrap/>
            <w:vAlign w:val="center"/>
          </w:tcPr>
          <w:p w14:paraId="15BA9B6E">
            <w:pPr>
              <w:widowControl/>
              <w:jc w:val="center"/>
              <w:rPr>
                <w:rFonts w:ascii="宋体" w:hAnsi="宋体" w:cs="Arial"/>
                <w:color w:val="000000"/>
                <w:kern w:val="0"/>
                <w:sz w:val="20"/>
                <w:szCs w:val="20"/>
              </w:rPr>
            </w:pPr>
            <w:r>
              <w:rPr>
                <w:rFonts w:hint="eastAsia" w:ascii="宋体" w:hAnsi="宋体" w:cs="Arial"/>
                <w:color w:val="000000"/>
                <w:kern w:val="0"/>
                <w:sz w:val="20"/>
                <w:szCs w:val="20"/>
              </w:rPr>
              <w:t>31001006003</w:t>
            </w:r>
          </w:p>
        </w:tc>
        <w:tc>
          <w:tcPr>
            <w:tcW w:w="1580" w:type="dxa"/>
            <w:tcBorders>
              <w:top w:val="nil"/>
              <w:left w:val="nil"/>
              <w:bottom w:val="single" w:color="auto" w:sz="4" w:space="0"/>
              <w:right w:val="single" w:color="auto" w:sz="4" w:space="0"/>
            </w:tcBorders>
            <w:shd w:val="clear" w:color="auto" w:fill="auto"/>
            <w:vAlign w:val="center"/>
          </w:tcPr>
          <w:p w14:paraId="724B1023">
            <w:pPr>
              <w:widowControl/>
              <w:jc w:val="left"/>
              <w:rPr>
                <w:rFonts w:ascii="宋体" w:hAnsi="宋体" w:cs="Arial"/>
                <w:color w:val="000000"/>
                <w:kern w:val="0"/>
                <w:sz w:val="20"/>
                <w:szCs w:val="20"/>
              </w:rPr>
            </w:pPr>
            <w:r>
              <w:rPr>
                <w:rFonts w:hint="eastAsia" w:ascii="宋体" w:hAnsi="宋体" w:cs="Arial"/>
                <w:color w:val="000000"/>
                <w:kern w:val="0"/>
                <w:sz w:val="20"/>
                <w:szCs w:val="20"/>
              </w:rPr>
              <w:t>塑料管</w:t>
            </w:r>
          </w:p>
        </w:tc>
        <w:tc>
          <w:tcPr>
            <w:tcW w:w="2560" w:type="dxa"/>
            <w:tcBorders>
              <w:top w:val="nil"/>
              <w:left w:val="nil"/>
              <w:bottom w:val="single" w:color="auto" w:sz="4" w:space="0"/>
              <w:right w:val="single" w:color="auto" w:sz="4" w:space="0"/>
            </w:tcBorders>
            <w:shd w:val="clear" w:color="auto" w:fill="auto"/>
            <w:vAlign w:val="center"/>
          </w:tcPr>
          <w:p w14:paraId="05639D9E">
            <w:pPr>
              <w:widowControl/>
              <w:jc w:val="left"/>
              <w:rPr>
                <w:rFonts w:ascii="宋体" w:hAnsi="宋体" w:cs="Arial"/>
                <w:color w:val="000000"/>
                <w:kern w:val="0"/>
                <w:sz w:val="20"/>
                <w:szCs w:val="20"/>
              </w:rPr>
            </w:pPr>
            <w:r>
              <w:rPr>
                <w:rFonts w:hint="eastAsia" w:ascii="宋体" w:hAnsi="宋体" w:cs="Arial"/>
                <w:color w:val="000000"/>
                <w:kern w:val="0"/>
                <w:sz w:val="20"/>
                <w:szCs w:val="20"/>
              </w:rPr>
              <w:t>室内给水管热熔连接PPR20*2.3(含30个弯头，12个直接，5个内丝弯头，2个三通) 水压试验水冲洗</w:t>
            </w:r>
          </w:p>
        </w:tc>
        <w:tc>
          <w:tcPr>
            <w:tcW w:w="580" w:type="dxa"/>
            <w:tcBorders>
              <w:top w:val="nil"/>
              <w:left w:val="nil"/>
              <w:bottom w:val="single" w:color="auto" w:sz="4" w:space="0"/>
              <w:right w:val="single" w:color="auto" w:sz="4" w:space="0"/>
            </w:tcBorders>
            <w:shd w:val="clear" w:color="auto" w:fill="auto"/>
            <w:noWrap/>
            <w:vAlign w:val="center"/>
          </w:tcPr>
          <w:p w14:paraId="0349052E">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27FD2A95">
            <w:pPr>
              <w:widowControl/>
              <w:jc w:val="right"/>
              <w:rPr>
                <w:rFonts w:ascii="宋体" w:hAnsi="宋体" w:cs="Arial"/>
                <w:color w:val="000000"/>
                <w:kern w:val="0"/>
                <w:sz w:val="20"/>
                <w:szCs w:val="20"/>
              </w:rPr>
            </w:pPr>
            <w:r>
              <w:rPr>
                <w:rFonts w:hint="eastAsia" w:ascii="宋体" w:hAnsi="宋体" w:cs="Arial"/>
                <w:color w:val="000000"/>
                <w:kern w:val="0"/>
                <w:sz w:val="20"/>
                <w:szCs w:val="20"/>
              </w:rPr>
              <w:t>35</w:t>
            </w:r>
          </w:p>
        </w:tc>
        <w:tc>
          <w:tcPr>
            <w:tcW w:w="940" w:type="dxa"/>
            <w:tcBorders>
              <w:top w:val="nil"/>
              <w:left w:val="nil"/>
              <w:bottom w:val="single" w:color="auto" w:sz="4" w:space="0"/>
              <w:right w:val="single" w:color="auto" w:sz="4" w:space="0"/>
            </w:tcBorders>
            <w:shd w:val="clear" w:color="auto" w:fill="auto"/>
            <w:noWrap/>
            <w:vAlign w:val="center"/>
          </w:tcPr>
          <w:p w14:paraId="28AE5A85">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0467631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33456412">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31F8B5C6">
            <w:pPr>
              <w:widowControl/>
              <w:jc w:val="center"/>
              <w:rPr>
                <w:rFonts w:ascii="宋体" w:hAnsi="宋体" w:cs="Arial"/>
                <w:color w:val="000000"/>
                <w:kern w:val="0"/>
                <w:sz w:val="20"/>
                <w:szCs w:val="20"/>
              </w:rPr>
            </w:pPr>
            <w:r>
              <w:rPr>
                <w:rFonts w:hint="eastAsia" w:ascii="宋体" w:hAnsi="宋体" w:cs="Arial"/>
                <w:color w:val="000000"/>
                <w:kern w:val="0"/>
                <w:sz w:val="20"/>
                <w:szCs w:val="20"/>
              </w:rPr>
              <w:t>14</w:t>
            </w:r>
          </w:p>
        </w:tc>
        <w:tc>
          <w:tcPr>
            <w:tcW w:w="1340" w:type="dxa"/>
            <w:tcBorders>
              <w:top w:val="nil"/>
              <w:left w:val="nil"/>
              <w:bottom w:val="single" w:color="auto" w:sz="4" w:space="0"/>
              <w:right w:val="single" w:color="auto" w:sz="4" w:space="0"/>
            </w:tcBorders>
            <w:shd w:val="clear" w:color="auto" w:fill="auto"/>
            <w:noWrap/>
            <w:vAlign w:val="center"/>
          </w:tcPr>
          <w:p w14:paraId="76387C99">
            <w:pPr>
              <w:widowControl/>
              <w:jc w:val="center"/>
              <w:rPr>
                <w:rFonts w:ascii="宋体" w:hAnsi="宋体" w:cs="Arial"/>
                <w:color w:val="000000"/>
                <w:kern w:val="0"/>
                <w:sz w:val="20"/>
                <w:szCs w:val="20"/>
              </w:rPr>
            </w:pPr>
            <w:r>
              <w:rPr>
                <w:rFonts w:hint="eastAsia" w:ascii="宋体" w:hAnsi="宋体" w:cs="Arial"/>
                <w:color w:val="000000"/>
                <w:kern w:val="0"/>
                <w:sz w:val="20"/>
                <w:szCs w:val="20"/>
              </w:rPr>
              <w:t>31208002002</w:t>
            </w:r>
          </w:p>
        </w:tc>
        <w:tc>
          <w:tcPr>
            <w:tcW w:w="1580" w:type="dxa"/>
            <w:tcBorders>
              <w:top w:val="nil"/>
              <w:left w:val="nil"/>
              <w:bottom w:val="single" w:color="auto" w:sz="4" w:space="0"/>
              <w:right w:val="single" w:color="auto" w:sz="4" w:space="0"/>
            </w:tcBorders>
            <w:shd w:val="clear" w:color="auto" w:fill="auto"/>
            <w:vAlign w:val="center"/>
          </w:tcPr>
          <w:p w14:paraId="12104E08">
            <w:pPr>
              <w:widowControl/>
              <w:jc w:val="left"/>
              <w:rPr>
                <w:rFonts w:ascii="宋体" w:hAnsi="宋体" w:cs="Arial"/>
                <w:color w:val="000000"/>
                <w:kern w:val="0"/>
                <w:sz w:val="20"/>
                <w:szCs w:val="20"/>
              </w:rPr>
            </w:pPr>
            <w:r>
              <w:rPr>
                <w:rFonts w:hint="eastAsia" w:ascii="宋体" w:hAnsi="宋体" w:cs="Arial"/>
                <w:color w:val="000000"/>
                <w:kern w:val="0"/>
                <w:sz w:val="20"/>
                <w:szCs w:val="20"/>
              </w:rPr>
              <w:t>管道绝热</w:t>
            </w:r>
          </w:p>
        </w:tc>
        <w:tc>
          <w:tcPr>
            <w:tcW w:w="2560" w:type="dxa"/>
            <w:tcBorders>
              <w:top w:val="nil"/>
              <w:left w:val="nil"/>
              <w:bottom w:val="single" w:color="auto" w:sz="4" w:space="0"/>
              <w:right w:val="single" w:color="auto" w:sz="4" w:space="0"/>
            </w:tcBorders>
            <w:shd w:val="clear" w:color="auto" w:fill="auto"/>
            <w:vAlign w:val="center"/>
          </w:tcPr>
          <w:p w14:paraId="126C20E4">
            <w:pPr>
              <w:widowControl/>
              <w:jc w:val="left"/>
              <w:rPr>
                <w:rFonts w:ascii="宋体" w:hAnsi="宋体" w:cs="Arial"/>
                <w:color w:val="000000"/>
                <w:kern w:val="0"/>
                <w:sz w:val="20"/>
                <w:szCs w:val="20"/>
              </w:rPr>
            </w:pPr>
            <w:r>
              <w:rPr>
                <w:rFonts w:hint="eastAsia" w:ascii="宋体" w:hAnsi="宋体" w:cs="Arial"/>
                <w:color w:val="000000"/>
                <w:kern w:val="0"/>
                <w:sz w:val="20"/>
                <w:szCs w:val="20"/>
              </w:rPr>
              <w:t>给水管B1级橡塑保温管20mm</w:t>
            </w:r>
          </w:p>
        </w:tc>
        <w:tc>
          <w:tcPr>
            <w:tcW w:w="580" w:type="dxa"/>
            <w:tcBorders>
              <w:top w:val="nil"/>
              <w:left w:val="nil"/>
              <w:bottom w:val="single" w:color="auto" w:sz="4" w:space="0"/>
              <w:right w:val="single" w:color="auto" w:sz="4" w:space="0"/>
            </w:tcBorders>
            <w:shd w:val="clear" w:color="auto" w:fill="auto"/>
            <w:noWrap/>
            <w:vAlign w:val="center"/>
          </w:tcPr>
          <w:p w14:paraId="60160704">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7E37565C">
            <w:pPr>
              <w:widowControl/>
              <w:jc w:val="right"/>
              <w:rPr>
                <w:rFonts w:ascii="宋体" w:hAnsi="宋体" w:cs="Arial"/>
                <w:color w:val="000000"/>
                <w:kern w:val="0"/>
                <w:sz w:val="20"/>
                <w:szCs w:val="20"/>
              </w:rPr>
            </w:pPr>
            <w:r>
              <w:rPr>
                <w:rFonts w:hint="eastAsia" w:ascii="宋体" w:hAnsi="宋体" w:cs="Arial"/>
                <w:color w:val="000000"/>
                <w:kern w:val="0"/>
                <w:sz w:val="20"/>
                <w:szCs w:val="20"/>
              </w:rPr>
              <w:t>30</w:t>
            </w:r>
          </w:p>
        </w:tc>
        <w:tc>
          <w:tcPr>
            <w:tcW w:w="940" w:type="dxa"/>
            <w:tcBorders>
              <w:top w:val="nil"/>
              <w:left w:val="nil"/>
              <w:bottom w:val="single" w:color="auto" w:sz="4" w:space="0"/>
              <w:right w:val="single" w:color="auto" w:sz="4" w:space="0"/>
            </w:tcBorders>
            <w:shd w:val="clear" w:color="auto" w:fill="auto"/>
            <w:noWrap/>
            <w:vAlign w:val="center"/>
          </w:tcPr>
          <w:p w14:paraId="7BC0B19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00565054">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6EAA7467">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469A45AF">
            <w:pPr>
              <w:widowControl/>
              <w:jc w:val="center"/>
              <w:rPr>
                <w:rFonts w:ascii="宋体" w:hAnsi="宋体" w:cs="Arial"/>
                <w:color w:val="000000"/>
                <w:kern w:val="0"/>
                <w:sz w:val="20"/>
                <w:szCs w:val="20"/>
              </w:rPr>
            </w:pPr>
            <w:r>
              <w:rPr>
                <w:rFonts w:hint="eastAsia" w:ascii="宋体" w:hAnsi="宋体" w:cs="Arial"/>
                <w:color w:val="000000"/>
                <w:kern w:val="0"/>
                <w:sz w:val="20"/>
                <w:szCs w:val="20"/>
              </w:rPr>
              <w:t>15</w:t>
            </w:r>
          </w:p>
        </w:tc>
        <w:tc>
          <w:tcPr>
            <w:tcW w:w="1340" w:type="dxa"/>
            <w:tcBorders>
              <w:top w:val="nil"/>
              <w:left w:val="nil"/>
              <w:bottom w:val="single" w:color="auto" w:sz="4" w:space="0"/>
              <w:right w:val="single" w:color="auto" w:sz="4" w:space="0"/>
            </w:tcBorders>
            <w:shd w:val="clear" w:color="auto" w:fill="auto"/>
            <w:noWrap/>
            <w:vAlign w:val="center"/>
          </w:tcPr>
          <w:p w14:paraId="44641794">
            <w:pPr>
              <w:widowControl/>
              <w:jc w:val="center"/>
              <w:rPr>
                <w:rFonts w:ascii="宋体" w:hAnsi="宋体" w:cs="Arial"/>
                <w:color w:val="000000"/>
                <w:kern w:val="0"/>
                <w:sz w:val="20"/>
                <w:szCs w:val="20"/>
              </w:rPr>
            </w:pPr>
            <w:r>
              <w:rPr>
                <w:rFonts w:hint="eastAsia" w:ascii="宋体" w:hAnsi="宋体" w:cs="Arial"/>
                <w:color w:val="000000"/>
                <w:kern w:val="0"/>
                <w:sz w:val="20"/>
                <w:szCs w:val="20"/>
              </w:rPr>
              <w:t>11615001002</w:t>
            </w:r>
          </w:p>
        </w:tc>
        <w:tc>
          <w:tcPr>
            <w:tcW w:w="1580" w:type="dxa"/>
            <w:tcBorders>
              <w:top w:val="nil"/>
              <w:left w:val="nil"/>
              <w:bottom w:val="single" w:color="auto" w:sz="4" w:space="0"/>
              <w:right w:val="single" w:color="auto" w:sz="4" w:space="0"/>
            </w:tcBorders>
            <w:shd w:val="clear" w:color="auto" w:fill="auto"/>
            <w:vAlign w:val="center"/>
          </w:tcPr>
          <w:p w14:paraId="3E09C914">
            <w:pPr>
              <w:widowControl/>
              <w:jc w:val="left"/>
              <w:rPr>
                <w:rFonts w:ascii="宋体" w:hAnsi="宋体" w:cs="Arial"/>
                <w:color w:val="000000"/>
                <w:kern w:val="0"/>
                <w:sz w:val="20"/>
                <w:szCs w:val="20"/>
              </w:rPr>
            </w:pPr>
            <w:r>
              <w:rPr>
                <w:rFonts w:hint="eastAsia" w:ascii="宋体" w:hAnsi="宋体" w:cs="Arial"/>
                <w:color w:val="000000"/>
                <w:kern w:val="0"/>
                <w:sz w:val="20"/>
                <w:szCs w:val="20"/>
              </w:rPr>
              <w:t>开孔（打洞）</w:t>
            </w:r>
          </w:p>
        </w:tc>
        <w:tc>
          <w:tcPr>
            <w:tcW w:w="2560" w:type="dxa"/>
            <w:tcBorders>
              <w:top w:val="nil"/>
              <w:left w:val="nil"/>
              <w:bottom w:val="single" w:color="auto" w:sz="4" w:space="0"/>
              <w:right w:val="single" w:color="auto" w:sz="4" w:space="0"/>
            </w:tcBorders>
            <w:shd w:val="clear" w:color="auto" w:fill="auto"/>
            <w:vAlign w:val="center"/>
          </w:tcPr>
          <w:p w14:paraId="054ECCD1">
            <w:pPr>
              <w:widowControl/>
              <w:jc w:val="left"/>
              <w:rPr>
                <w:rFonts w:ascii="宋体" w:hAnsi="宋体" w:cs="Arial"/>
                <w:color w:val="000000"/>
                <w:kern w:val="0"/>
                <w:sz w:val="20"/>
                <w:szCs w:val="20"/>
              </w:rPr>
            </w:pPr>
            <w:r>
              <w:rPr>
                <w:rFonts w:hint="eastAsia" w:ascii="宋体" w:hAnsi="宋体" w:cs="Arial"/>
                <w:color w:val="000000"/>
                <w:kern w:val="0"/>
                <w:sz w:val="20"/>
                <w:szCs w:val="20"/>
              </w:rPr>
              <w:t>混凝土墙、楼板开孔 DN100</w:t>
            </w:r>
          </w:p>
        </w:tc>
        <w:tc>
          <w:tcPr>
            <w:tcW w:w="580" w:type="dxa"/>
            <w:tcBorders>
              <w:top w:val="nil"/>
              <w:left w:val="nil"/>
              <w:bottom w:val="single" w:color="auto" w:sz="4" w:space="0"/>
              <w:right w:val="single" w:color="auto" w:sz="4" w:space="0"/>
            </w:tcBorders>
            <w:shd w:val="clear" w:color="auto" w:fill="auto"/>
            <w:noWrap/>
            <w:vAlign w:val="center"/>
          </w:tcPr>
          <w:p w14:paraId="368EA7DA">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6BD255E8">
            <w:pPr>
              <w:widowControl/>
              <w:jc w:val="right"/>
              <w:rPr>
                <w:rFonts w:ascii="宋体" w:hAnsi="宋体" w:cs="Arial"/>
                <w:color w:val="000000"/>
                <w:kern w:val="0"/>
                <w:sz w:val="20"/>
                <w:szCs w:val="20"/>
              </w:rPr>
            </w:pPr>
            <w:r>
              <w:rPr>
                <w:rFonts w:hint="eastAsia" w:ascii="宋体" w:hAnsi="宋体" w:cs="Arial"/>
                <w:color w:val="000000"/>
                <w:kern w:val="0"/>
                <w:sz w:val="20"/>
                <w:szCs w:val="20"/>
              </w:rPr>
              <w:t>5</w:t>
            </w:r>
          </w:p>
        </w:tc>
        <w:tc>
          <w:tcPr>
            <w:tcW w:w="940" w:type="dxa"/>
            <w:tcBorders>
              <w:top w:val="nil"/>
              <w:left w:val="nil"/>
              <w:bottom w:val="single" w:color="auto" w:sz="4" w:space="0"/>
              <w:right w:val="single" w:color="auto" w:sz="4" w:space="0"/>
            </w:tcBorders>
            <w:shd w:val="clear" w:color="auto" w:fill="auto"/>
            <w:noWrap/>
            <w:vAlign w:val="center"/>
          </w:tcPr>
          <w:p w14:paraId="4348808C">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03148094">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557AD366">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524D574">
            <w:pPr>
              <w:widowControl/>
              <w:jc w:val="center"/>
              <w:rPr>
                <w:rFonts w:ascii="宋体" w:hAnsi="宋体" w:cs="Arial"/>
                <w:color w:val="000000"/>
                <w:kern w:val="0"/>
                <w:sz w:val="20"/>
                <w:szCs w:val="20"/>
              </w:rPr>
            </w:pPr>
            <w:r>
              <w:rPr>
                <w:rFonts w:hint="eastAsia" w:ascii="宋体" w:hAnsi="宋体" w:cs="Arial"/>
                <w:color w:val="000000"/>
                <w:kern w:val="0"/>
                <w:sz w:val="20"/>
                <w:szCs w:val="20"/>
              </w:rPr>
              <w:t>16</w:t>
            </w:r>
          </w:p>
        </w:tc>
        <w:tc>
          <w:tcPr>
            <w:tcW w:w="1340" w:type="dxa"/>
            <w:tcBorders>
              <w:top w:val="nil"/>
              <w:left w:val="nil"/>
              <w:bottom w:val="single" w:color="auto" w:sz="4" w:space="0"/>
              <w:right w:val="single" w:color="auto" w:sz="4" w:space="0"/>
            </w:tcBorders>
            <w:shd w:val="clear" w:color="auto" w:fill="auto"/>
            <w:noWrap/>
            <w:vAlign w:val="center"/>
          </w:tcPr>
          <w:p w14:paraId="0DEE945D">
            <w:pPr>
              <w:widowControl/>
              <w:jc w:val="center"/>
              <w:rPr>
                <w:rFonts w:ascii="宋体" w:hAnsi="宋体" w:cs="Arial"/>
                <w:color w:val="000000"/>
                <w:kern w:val="0"/>
                <w:sz w:val="20"/>
                <w:szCs w:val="20"/>
              </w:rPr>
            </w:pPr>
            <w:r>
              <w:rPr>
                <w:rFonts w:hint="eastAsia" w:ascii="宋体" w:hAnsi="宋体" w:cs="Arial"/>
                <w:color w:val="000000"/>
                <w:kern w:val="0"/>
                <w:sz w:val="20"/>
                <w:szCs w:val="20"/>
              </w:rPr>
              <w:t>31001006004</w:t>
            </w:r>
          </w:p>
        </w:tc>
        <w:tc>
          <w:tcPr>
            <w:tcW w:w="1580" w:type="dxa"/>
            <w:tcBorders>
              <w:top w:val="nil"/>
              <w:left w:val="nil"/>
              <w:bottom w:val="single" w:color="auto" w:sz="4" w:space="0"/>
              <w:right w:val="single" w:color="auto" w:sz="4" w:space="0"/>
            </w:tcBorders>
            <w:shd w:val="clear" w:color="auto" w:fill="auto"/>
            <w:vAlign w:val="center"/>
          </w:tcPr>
          <w:p w14:paraId="41773734">
            <w:pPr>
              <w:widowControl/>
              <w:jc w:val="left"/>
              <w:rPr>
                <w:rFonts w:ascii="宋体" w:hAnsi="宋体" w:cs="Arial"/>
                <w:color w:val="000000"/>
                <w:kern w:val="0"/>
                <w:sz w:val="20"/>
                <w:szCs w:val="20"/>
              </w:rPr>
            </w:pPr>
            <w:r>
              <w:rPr>
                <w:rFonts w:hint="eastAsia" w:ascii="宋体" w:hAnsi="宋体" w:cs="Arial"/>
                <w:color w:val="000000"/>
                <w:kern w:val="0"/>
                <w:sz w:val="20"/>
                <w:szCs w:val="20"/>
              </w:rPr>
              <w:t>塑料管</w:t>
            </w:r>
          </w:p>
        </w:tc>
        <w:tc>
          <w:tcPr>
            <w:tcW w:w="2560" w:type="dxa"/>
            <w:tcBorders>
              <w:top w:val="nil"/>
              <w:left w:val="nil"/>
              <w:bottom w:val="single" w:color="auto" w:sz="4" w:space="0"/>
              <w:right w:val="single" w:color="auto" w:sz="4" w:space="0"/>
            </w:tcBorders>
            <w:shd w:val="clear" w:color="auto" w:fill="auto"/>
            <w:vAlign w:val="center"/>
          </w:tcPr>
          <w:p w14:paraId="2B562BA9">
            <w:pPr>
              <w:widowControl/>
              <w:jc w:val="left"/>
              <w:rPr>
                <w:rFonts w:ascii="宋体" w:hAnsi="宋体" w:cs="Arial"/>
                <w:color w:val="000000"/>
                <w:kern w:val="0"/>
                <w:sz w:val="20"/>
                <w:szCs w:val="20"/>
              </w:rPr>
            </w:pPr>
            <w:r>
              <w:rPr>
                <w:rFonts w:hint="eastAsia" w:ascii="宋体" w:hAnsi="宋体" w:cs="Arial"/>
                <w:color w:val="000000"/>
                <w:kern w:val="0"/>
                <w:sz w:val="20"/>
                <w:szCs w:val="20"/>
              </w:rPr>
              <w:t>室内排水塑料管承插粘接 UPVC50*2.0（含管件） 灌水试验</w:t>
            </w:r>
          </w:p>
        </w:tc>
        <w:tc>
          <w:tcPr>
            <w:tcW w:w="580" w:type="dxa"/>
            <w:tcBorders>
              <w:top w:val="nil"/>
              <w:left w:val="nil"/>
              <w:bottom w:val="single" w:color="auto" w:sz="4" w:space="0"/>
              <w:right w:val="single" w:color="auto" w:sz="4" w:space="0"/>
            </w:tcBorders>
            <w:shd w:val="clear" w:color="auto" w:fill="auto"/>
            <w:noWrap/>
            <w:vAlign w:val="center"/>
          </w:tcPr>
          <w:p w14:paraId="79C7D542">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31C99101">
            <w:pPr>
              <w:widowControl/>
              <w:jc w:val="right"/>
              <w:rPr>
                <w:rFonts w:ascii="宋体" w:hAnsi="宋体" w:cs="Arial"/>
                <w:color w:val="000000"/>
                <w:kern w:val="0"/>
                <w:sz w:val="20"/>
                <w:szCs w:val="20"/>
              </w:rPr>
            </w:pPr>
            <w:r>
              <w:rPr>
                <w:rFonts w:hint="eastAsia" w:ascii="宋体" w:hAnsi="宋体" w:cs="Arial"/>
                <w:color w:val="000000"/>
                <w:kern w:val="0"/>
                <w:sz w:val="20"/>
                <w:szCs w:val="20"/>
              </w:rPr>
              <w:t>7</w:t>
            </w:r>
          </w:p>
        </w:tc>
        <w:tc>
          <w:tcPr>
            <w:tcW w:w="940" w:type="dxa"/>
            <w:tcBorders>
              <w:top w:val="nil"/>
              <w:left w:val="nil"/>
              <w:bottom w:val="single" w:color="auto" w:sz="4" w:space="0"/>
              <w:right w:val="single" w:color="auto" w:sz="4" w:space="0"/>
            </w:tcBorders>
            <w:shd w:val="clear" w:color="auto" w:fill="auto"/>
            <w:noWrap/>
            <w:vAlign w:val="center"/>
          </w:tcPr>
          <w:p w14:paraId="19AF43E9">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D162ABF">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08619679">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ADAB026">
            <w:pPr>
              <w:widowControl/>
              <w:jc w:val="center"/>
              <w:rPr>
                <w:rFonts w:ascii="宋体" w:hAnsi="宋体" w:cs="Arial"/>
                <w:color w:val="000000"/>
                <w:kern w:val="0"/>
                <w:sz w:val="20"/>
                <w:szCs w:val="20"/>
              </w:rPr>
            </w:pPr>
            <w:r>
              <w:rPr>
                <w:rFonts w:hint="eastAsia" w:ascii="宋体" w:hAnsi="宋体" w:cs="Arial"/>
                <w:color w:val="000000"/>
                <w:kern w:val="0"/>
                <w:sz w:val="20"/>
                <w:szCs w:val="20"/>
              </w:rPr>
              <w:t>17</w:t>
            </w:r>
          </w:p>
        </w:tc>
        <w:tc>
          <w:tcPr>
            <w:tcW w:w="1340" w:type="dxa"/>
            <w:tcBorders>
              <w:top w:val="nil"/>
              <w:left w:val="nil"/>
              <w:bottom w:val="single" w:color="auto" w:sz="4" w:space="0"/>
              <w:right w:val="single" w:color="auto" w:sz="4" w:space="0"/>
            </w:tcBorders>
            <w:shd w:val="clear" w:color="auto" w:fill="auto"/>
            <w:noWrap/>
            <w:vAlign w:val="center"/>
          </w:tcPr>
          <w:p w14:paraId="6FFDC7A3">
            <w:pPr>
              <w:widowControl/>
              <w:jc w:val="center"/>
              <w:rPr>
                <w:rFonts w:ascii="宋体" w:hAnsi="宋体" w:cs="Arial"/>
                <w:color w:val="000000"/>
                <w:kern w:val="0"/>
                <w:sz w:val="20"/>
                <w:szCs w:val="20"/>
              </w:rPr>
            </w:pPr>
            <w:r>
              <w:rPr>
                <w:rFonts w:hint="eastAsia" w:ascii="宋体" w:hAnsi="宋体" w:cs="Arial"/>
                <w:color w:val="000000"/>
                <w:kern w:val="0"/>
                <w:sz w:val="20"/>
                <w:szCs w:val="20"/>
              </w:rPr>
              <w:t>10101002002</w:t>
            </w:r>
          </w:p>
        </w:tc>
        <w:tc>
          <w:tcPr>
            <w:tcW w:w="1580" w:type="dxa"/>
            <w:tcBorders>
              <w:top w:val="nil"/>
              <w:left w:val="nil"/>
              <w:bottom w:val="single" w:color="auto" w:sz="4" w:space="0"/>
              <w:right w:val="single" w:color="auto" w:sz="4" w:space="0"/>
            </w:tcBorders>
            <w:shd w:val="clear" w:color="auto" w:fill="auto"/>
            <w:vAlign w:val="center"/>
          </w:tcPr>
          <w:p w14:paraId="5FABF6B6">
            <w:pPr>
              <w:widowControl/>
              <w:jc w:val="left"/>
              <w:rPr>
                <w:rFonts w:ascii="宋体" w:hAnsi="宋体" w:cs="Arial"/>
                <w:color w:val="000000"/>
                <w:kern w:val="0"/>
                <w:sz w:val="20"/>
                <w:szCs w:val="20"/>
              </w:rPr>
            </w:pPr>
            <w:r>
              <w:rPr>
                <w:rFonts w:hint="eastAsia" w:ascii="宋体" w:hAnsi="宋体" w:cs="Arial"/>
                <w:color w:val="000000"/>
                <w:kern w:val="0"/>
                <w:sz w:val="20"/>
                <w:szCs w:val="20"/>
              </w:rPr>
              <w:t>挖一般土方</w:t>
            </w:r>
          </w:p>
        </w:tc>
        <w:tc>
          <w:tcPr>
            <w:tcW w:w="2560" w:type="dxa"/>
            <w:tcBorders>
              <w:top w:val="nil"/>
              <w:left w:val="nil"/>
              <w:bottom w:val="single" w:color="auto" w:sz="4" w:space="0"/>
              <w:right w:val="single" w:color="auto" w:sz="4" w:space="0"/>
            </w:tcBorders>
            <w:shd w:val="clear" w:color="auto" w:fill="auto"/>
            <w:vAlign w:val="center"/>
          </w:tcPr>
          <w:p w14:paraId="6A66FD65">
            <w:pPr>
              <w:widowControl/>
              <w:jc w:val="left"/>
              <w:rPr>
                <w:rFonts w:ascii="宋体" w:hAnsi="宋体" w:cs="Arial"/>
                <w:color w:val="000000"/>
                <w:kern w:val="0"/>
                <w:sz w:val="20"/>
                <w:szCs w:val="20"/>
              </w:rPr>
            </w:pPr>
            <w:r>
              <w:rPr>
                <w:rFonts w:hint="eastAsia" w:ascii="宋体" w:hAnsi="宋体" w:cs="Arial"/>
                <w:color w:val="000000"/>
                <w:kern w:val="0"/>
                <w:sz w:val="20"/>
                <w:szCs w:val="20"/>
              </w:rPr>
              <w:t>管沟挖土方，回填土</w:t>
            </w:r>
          </w:p>
        </w:tc>
        <w:tc>
          <w:tcPr>
            <w:tcW w:w="580" w:type="dxa"/>
            <w:tcBorders>
              <w:top w:val="nil"/>
              <w:left w:val="nil"/>
              <w:bottom w:val="single" w:color="auto" w:sz="4" w:space="0"/>
              <w:right w:val="single" w:color="auto" w:sz="4" w:space="0"/>
            </w:tcBorders>
            <w:shd w:val="clear" w:color="auto" w:fill="auto"/>
            <w:noWrap/>
            <w:vAlign w:val="center"/>
          </w:tcPr>
          <w:p w14:paraId="1FE41D4B">
            <w:pPr>
              <w:widowControl/>
              <w:jc w:val="center"/>
              <w:rPr>
                <w:rFonts w:ascii="宋体" w:hAnsi="宋体" w:cs="Arial"/>
                <w:color w:val="000000"/>
                <w:kern w:val="0"/>
                <w:sz w:val="20"/>
                <w:szCs w:val="20"/>
              </w:rPr>
            </w:pPr>
            <w:r>
              <w:rPr>
                <w:rFonts w:hint="eastAsia" w:ascii="宋体" w:hAnsi="宋体" w:cs="Arial"/>
                <w:color w:val="000000"/>
                <w:kern w:val="0"/>
                <w:sz w:val="20"/>
                <w:szCs w:val="20"/>
              </w:rPr>
              <w:t>m3</w:t>
            </w:r>
          </w:p>
        </w:tc>
        <w:tc>
          <w:tcPr>
            <w:tcW w:w="1040" w:type="dxa"/>
            <w:tcBorders>
              <w:top w:val="nil"/>
              <w:left w:val="nil"/>
              <w:bottom w:val="single" w:color="auto" w:sz="4" w:space="0"/>
              <w:right w:val="single" w:color="auto" w:sz="4" w:space="0"/>
            </w:tcBorders>
            <w:shd w:val="clear" w:color="auto" w:fill="auto"/>
            <w:noWrap/>
            <w:vAlign w:val="center"/>
          </w:tcPr>
          <w:p w14:paraId="29F65725">
            <w:pPr>
              <w:widowControl/>
              <w:jc w:val="right"/>
              <w:rPr>
                <w:rFonts w:ascii="宋体" w:hAnsi="宋体" w:cs="Arial"/>
                <w:color w:val="000000"/>
                <w:kern w:val="0"/>
                <w:sz w:val="20"/>
                <w:szCs w:val="20"/>
              </w:rPr>
            </w:pPr>
            <w:r>
              <w:rPr>
                <w:rFonts w:hint="eastAsia" w:ascii="宋体" w:hAnsi="宋体" w:cs="Arial"/>
                <w:color w:val="000000"/>
                <w:kern w:val="0"/>
                <w:sz w:val="20"/>
                <w:szCs w:val="20"/>
              </w:rPr>
              <w:t>3</w:t>
            </w:r>
          </w:p>
        </w:tc>
        <w:tc>
          <w:tcPr>
            <w:tcW w:w="940" w:type="dxa"/>
            <w:tcBorders>
              <w:top w:val="nil"/>
              <w:left w:val="nil"/>
              <w:bottom w:val="single" w:color="auto" w:sz="4" w:space="0"/>
              <w:right w:val="single" w:color="auto" w:sz="4" w:space="0"/>
            </w:tcBorders>
            <w:shd w:val="clear" w:color="auto" w:fill="auto"/>
            <w:noWrap/>
            <w:vAlign w:val="center"/>
          </w:tcPr>
          <w:p w14:paraId="1F99855C">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5AEB382B">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112F03EE">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343DB652">
            <w:pPr>
              <w:widowControl/>
              <w:jc w:val="center"/>
              <w:rPr>
                <w:rFonts w:ascii="宋体" w:hAnsi="宋体" w:cs="Arial"/>
                <w:color w:val="000000"/>
                <w:kern w:val="0"/>
                <w:sz w:val="20"/>
                <w:szCs w:val="20"/>
              </w:rPr>
            </w:pPr>
            <w:r>
              <w:rPr>
                <w:rFonts w:hint="eastAsia" w:ascii="宋体" w:hAnsi="宋体" w:cs="Arial"/>
                <w:color w:val="000000"/>
                <w:kern w:val="0"/>
                <w:sz w:val="20"/>
                <w:szCs w:val="20"/>
              </w:rPr>
              <w:t>三)</w:t>
            </w:r>
          </w:p>
        </w:tc>
        <w:tc>
          <w:tcPr>
            <w:tcW w:w="1340" w:type="dxa"/>
            <w:tcBorders>
              <w:top w:val="nil"/>
              <w:left w:val="nil"/>
              <w:bottom w:val="single" w:color="auto" w:sz="4" w:space="0"/>
              <w:right w:val="single" w:color="auto" w:sz="4" w:space="0"/>
            </w:tcBorders>
            <w:shd w:val="clear" w:color="auto" w:fill="auto"/>
            <w:noWrap/>
            <w:vAlign w:val="center"/>
          </w:tcPr>
          <w:p w14:paraId="26A33C68">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580" w:type="dxa"/>
            <w:tcBorders>
              <w:top w:val="nil"/>
              <w:left w:val="nil"/>
              <w:bottom w:val="single" w:color="auto" w:sz="4" w:space="0"/>
              <w:right w:val="single" w:color="auto" w:sz="4" w:space="0"/>
            </w:tcBorders>
            <w:shd w:val="clear" w:color="auto" w:fill="auto"/>
            <w:vAlign w:val="center"/>
          </w:tcPr>
          <w:p w14:paraId="7D04DEEA">
            <w:pPr>
              <w:widowControl/>
              <w:jc w:val="left"/>
              <w:rPr>
                <w:rFonts w:ascii="宋体" w:hAnsi="宋体" w:cs="Arial"/>
                <w:color w:val="000000"/>
                <w:kern w:val="0"/>
                <w:sz w:val="20"/>
                <w:szCs w:val="20"/>
              </w:rPr>
            </w:pPr>
            <w:r>
              <w:rPr>
                <w:rFonts w:hint="eastAsia" w:ascii="宋体" w:hAnsi="宋体" w:cs="Arial"/>
                <w:color w:val="000000"/>
                <w:kern w:val="0"/>
                <w:sz w:val="20"/>
                <w:szCs w:val="20"/>
              </w:rPr>
              <w:t>西区南楼2-4层</w:t>
            </w:r>
          </w:p>
        </w:tc>
        <w:tc>
          <w:tcPr>
            <w:tcW w:w="2560" w:type="dxa"/>
            <w:tcBorders>
              <w:top w:val="nil"/>
              <w:left w:val="nil"/>
              <w:bottom w:val="single" w:color="auto" w:sz="4" w:space="0"/>
              <w:right w:val="single" w:color="auto" w:sz="4" w:space="0"/>
            </w:tcBorders>
            <w:shd w:val="clear" w:color="auto" w:fill="auto"/>
            <w:vAlign w:val="center"/>
          </w:tcPr>
          <w:p w14:paraId="79EA416D">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14:paraId="457EF7E9">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040" w:type="dxa"/>
            <w:tcBorders>
              <w:top w:val="nil"/>
              <w:left w:val="nil"/>
              <w:bottom w:val="single" w:color="auto" w:sz="4" w:space="0"/>
              <w:right w:val="single" w:color="auto" w:sz="4" w:space="0"/>
            </w:tcBorders>
            <w:shd w:val="clear" w:color="auto" w:fill="auto"/>
            <w:noWrap/>
            <w:vAlign w:val="center"/>
          </w:tcPr>
          <w:p w14:paraId="0BE9E50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940" w:type="dxa"/>
            <w:tcBorders>
              <w:top w:val="nil"/>
              <w:left w:val="nil"/>
              <w:bottom w:val="single" w:color="auto" w:sz="4" w:space="0"/>
              <w:right w:val="single" w:color="auto" w:sz="4" w:space="0"/>
            </w:tcBorders>
            <w:shd w:val="clear" w:color="auto" w:fill="auto"/>
            <w:noWrap/>
            <w:vAlign w:val="center"/>
          </w:tcPr>
          <w:p w14:paraId="56EAA5EF">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7D9F65D2">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r>
      <w:tr w14:paraId="31A4A51C">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7208D44">
            <w:pPr>
              <w:widowControl/>
              <w:jc w:val="center"/>
              <w:rPr>
                <w:rFonts w:ascii="宋体" w:hAnsi="宋体" w:cs="Arial"/>
                <w:color w:val="000000"/>
                <w:kern w:val="0"/>
                <w:sz w:val="20"/>
                <w:szCs w:val="20"/>
              </w:rPr>
            </w:pPr>
            <w:r>
              <w:rPr>
                <w:rFonts w:hint="eastAsia" w:ascii="宋体" w:hAnsi="宋体" w:cs="Arial"/>
                <w:color w:val="000000"/>
                <w:kern w:val="0"/>
                <w:sz w:val="20"/>
                <w:szCs w:val="20"/>
              </w:rPr>
              <w:t>18</w:t>
            </w:r>
          </w:p>
        </w:tc>
        <w:tc>
          <w:tcPr>
            <w:tcW w:w="1340" w:type="dxa"/>
            <w:tcBorders>
              <w:top w:val="nil"/>
              <w:left w:val="nil"/>
              <w:bottom w:val="single" w:color="auto" w:sz="4" w:space="0"/>
              <w:right w:val="single" w:color="auto" w:sz="4" w:space="0"/>
            </w:tcBorders>
            <w:shd w:val="clear" w:color="auto" w:fill="auto"/>
            <w:noWrap/>
            <w:vAlign w:val="center"/>
          </w:tcPr>
          <w:p w14:paraId="3E53A866">
            <w:pPr>
              <w:widowControl/>
              <w:jc w:val="center"/>
              <w:rPr>
                <w:rFonts w:ascii="宋体" w:hAnsi="宋体" w:cs="Arial"/>
                <w:color w:val="000000"/>
                <w:kern w:val="0"/>
                <w:sz w:val="20"/>
                <w:szCs w:val="20"/>
              </w:rPr>
            </w:pPr>
            <w:r>
              <w:rPr>
                <w:rFonts w:hint="eastAsia" w:ascii="宋体" w:hAnsi="宋体" w:cs="Arial"/>
                <w:color w:val="000000"/>
                <w:kern w:val="0"/>
                <w:sz w:val="20"/>
                <w:szCs w:val="20"/>
              </w:rPr>
              <w:t>30408001003</w:t>
            </w:r>
          </w:p>
        </w:tc>
        <w:tc>
          <w:tcPr>
            <w:tcW w:w="1580" w:type="dxa"/>
            <w:tcBorders>
              <w:top w:val="nil"/>
              <w:left w:val="nil"/>
              <w:bottom w:val="single" w:color="auto" w:sz="4" w:space="0"/>
              <w:right w:val="single" w:color="auto" w:sz="4" w:space="0"/>
            </w:tcBorders>
            <w:shd w:val="clear" w:color="auto" w:fill="auto"/>
            <w:vAlign w:val="center"/>
          </w:tcPr>
          <w:p w14:paraId="1D90BDCA">
            <w:pPr>
              <w:widowControl/>
              <w:jc w:val="left"/>
              <w:rPr>
                <w:rFonts w:ascii="宋体" w:hAnsi="宋体" w:cs="Arial"/>
                <w:color w:val="000000"/>
                <w:kern w:val="0"/>
                <w:sz w:val="20"/>
                <w:szCs w:val="20"/>
              </w:rPr>
            </w:pPr>
            <w:r>
              <w:rPr>
                <w:rFonts w:hint="eastAsia" w:ascii="宋体" w:hAnsi="宋体" w:cs="Arial"/>
                <w:color w:val="000000"/>
                <w:kern w:val="0"/>
                <w:sz w:val="20"/>
                <w:szCs w:val="20"/>
              </w:rPr>
              <w:t>电力电缆</w:t>
            </w:r>
          </w:p>
        </w:tc>
        <w:tc>
          <w:tcPr>
            <w:tcW w:w="2560" w:type="dxa"/>
            <w:tcBorders>
              <w:top w:val="nil"/>
              <w:left w:val="nil"/>
              <w:bottom w:val="single" w:color="auto" w:sz="4" w:space="0"/>
              <w:right w:val="single" w:color="auto" w:sz="4" w:space="0"/>
            </w:tcBorders>
            <w:shd w:val="clear" w:color="auto" w:fill="auto"/>
            <w:vAlign w:val="center"/>
          </w:tcPr>
          <w:p w14:paraId="6A3931F7">
            <w:pPr>
              <w:widowControl/>
              <w:jc w:val="left"/>
              <w:rPr>
                <w:rFonts w:ascii="宋体" w:hAnsi="宋体" w:cs="Arial"/>
                <w:color w:val="000000"/>
                <w:kern w:val="0"/>
                <w:sz w:val="20"/>
                <w:szCs w:val="20"/>
              </w:rPr>
            </w:pPr>
            <w:r>
              <w:rPr>
                <w:rFonts w:hint="eastAsia" w:ascii="宋体" w:hAnsi="宋体" w:cs="Arial"/>
                <w:color w:val="000000"/>
                <w:kern w:val="0"/>
                <w:sz w:val="20"/>
                <w:szCs w:val="20"/>
              </w:rPr>
              <w:t>铜芯电力电缆敷设 YJV-5*10</w:t>
            </w:r>
          </w:p>
        </w:tc>
        <w:tc>
          <w:tcPr>
            <w:tcW w:w="580" w:type="dxa"/>
            <w:tcBorders>
              <w:top w:val="nil"/>
              <w:left w:val="nil"/>
              <w:bottom w:val="single" w:color="auto" w:sz="4" w:space="0"/>
              <w:right w:val="single" w:color="auto" w:sz="4" w:space="0"/>
            </w:tcBorders>
            <w:shd w:val="clear" w:color="auto" w:fill="auto"/>
            <w:noWrap/>
            <w:vAlign w:val="center"/>
          </w:tcPr>
          <w:p w14:paraId="342B2B0B">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2888CE86">
            <w:pPr>
              <w:widowControl/>
              <w:jc w:val="right"/>
              <w:rPr>
                <w:rFonts w:ascii="宋体" w:hAnsi="宋体" w:cs="Arial"/>
                <w:color w:val="000000"/>
                <w:kern w:val="0"/>
                <w:sz w:val="20"/>
                <w:szCs w:val="20"/>
              </w:rPr>
            </w:pPr>
            <w:r>
              <w:rPr>
                <w:rFonts w:hint="eastAsia" w:ascii="宋体" w:hAnsi="宋体" w:cs="Arial"/>
                <w:color w:val="000000"/>
                <w:kern w:val="0"/>
                <w:sz w:val="20"/>
                <w:szCs w:val="20"/>
              </w:rPr>
              <w:t>30</w:t>
            </w:r>
          </w:p>
        </w:tc>
        <w:tc>
          <w:tcPr>
            <w:tcW w:w="940" w:type="dxa"/>
            <w:tcBorders>
              <w:top w:val="nil"/>
              <w:left w:val="nil"/>
              <w:bottom w:val="single" w:color="auto" w:sz="4" w:space="0"/>
              <w:right w:val="single" w:color="auto" w:sz="4" w:space="0"/>
            </w:tcBorders>
            <w:shd w:val="clear" w:color="auto" w:fill="auto"/>
            <w:noWrap/>
            <w:vAlign w:val="center"/>
          </w:tcPr>
          <w:p w14:paraId="1AB2826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3EB49BC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2AF907B7">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B455500">
            <w:pPr>
              <w:widowControl/>
              <w:jc w:val="center"/>
              <w:rPr>
                <w:rFonts w:ascii="宋体" w:hAnsi="宋体" w:cs="Arial"/>
                <w:color w:val="000000"/>
                <w:kern w:val="0"/>
                <w:sz w:val="20"/>
                <w:szCs w:val="20"/>
              </w:rPr>
            </w:pPr>
            <w:r>
              <w:rPr>
                <w:rFonts w:hint="eastAsia" w:ascii="宋体" w:hAnsi="宋体" w:cs="Arial"/>
                <w:color w:val="000000"/>
                <w:kern w:val="0"/>
                <w:sz w:val="20"/>
                <w:szCs w:val="20"/>
              </w:rPr>
              <w:t>19</w:t>
            </w:r>
          </w:p>
        </w:tc>
        <w:tc>
          <w:tcPr>
            <w:tcW w:w="1340" w:type="dxa"/>
            <w:tcBorders>
              <w:top w:val="nil"/>
              <w:left w:val="nil"/>
              <w:bottom w:val="single" w:color="auto" w:sz="4" w:space="0"/>
              <w:right w:val="single" w:color="auto" w:sz="4" w:space="0"/>
            </w:tcBorders>
            <w:shd w:val="clear" w:color="auto" w:fill="auto"/>
            <w:noWrap/>
            <w:vAlign w:val="center"/>
          </w:tcPr>
          <w:p w14:paraId="727D1F8C">
            <w:pPr>
              <w:widowControl/>
              <w:jc w:val="center"/>
              <w:rPr>
                <w:rFonts w:ascii="宋体" w:hAnsi="宋体" w:cs="Arial"/>
                <w:color w:val="000000"/>
                <w:kern w:val="0"/>
                <w:sz w:val="20"/>
                <w:szCs w:val="20"/>
              </w:rPr>
            </w:pPr>
            <w:r>
              <w:rPr>
                <w:rFonts w:hint="eastAsia" w:ascii="宋体" w:hAnsi="宋体" w:cs="Arial"/>
                <w:color w:val="000000"/>
                <w:kern w:val="0"/>
                <w:sz w:val="20"/>
                <w:szCs w:val="20"/>
              </w:rPr>
              <w:t>30411001003</w:t>
            </w:r>
          </w:p>
        </w:tc>
        <w:tc>
          <w:tcPr>
            <w:tcW w:w="1580" w:type="dxa"/>
            <w:tcBorders>
              <w:top w:val="nil"/>
              <w:left w:val="nil"/>
              <w:bottom w:val="single" w:color="auto" w:sz="4" w:space="0"/>
              <w:right w:val="single" w:color="auto" w:sz="4" w:space="0"/>
            </w:tcBorders>
            <w:shd w:val="clear" w:color="auto" w:fill="auto"/>
            <w:vAlign w:val="center"/>
          </w:tcPr>
          <w:p w14:paraId="5CA5D6A1">
            <w:pPr>
              <w:widowControl/>
              <w:jc w:val="left"/>
              <w:rPr>
                <w:rFonts w:ascii="宋体" w:hAnsi="宋体" w:cs="Arial"/>
                <w:color w:val="000000"/>
                <w:kern w:val="0"/>
                <w:sz w:val="20"/>
                <w:szCs w:val="20"/>
              </w:rPr>
            </w:pPr>
            <w:r>
              <w:rPr>
                <w:rFonts w:hint="eastAsia" w:ascii="宋体" w:hAnsi="宋体" w:cs="Arial"/>
                <w:color w:val="000000"/>
                <w:kern w:val="0"/>
                <w:sz w:val="20"/>
                <w:szCs w:val="20"/>
              </w:rPr>
              <w:t>配管</w:t>
            </w:r>
          </w:p>
        </w:tc>
        <w:tc>
          <w:tcPr>
            <w:tcW w:w="2560" w:type="dxa"/>
            <w:tcBorders>
              <w:top w:val="nil"/>
              <w:left w:val="nil"/>
              <w:bottom w:val="single" w:color="auto" w:sz="4" w:space="0"/>
              <w:right w:val="single" w:color="auto" w:sz="4" w:space="0"/>
            </w:tcBorders>
            <w:shd w:val="clear" w:color="auto" w:fill="auto"/>
            <w:vAlign w:val="center"/>
          </w:tcPr>
          <w:p w14:paraId="1C8B3278">
            <w:pPr>
              <w:widowControl/>
              <w:jc w:val="left"/>
              <w:rPr>
                <w:rFonts w:ascii="宋体" w:hAnsi="宋体" w:cs="Arial"/>
                <w:color w:val="000000"/>
                <w:kern w:val="0"/>
                <w:sz w:val="20"/>
                <w:szCs w:val="20"/>
              </w:rPr>
            </w:pPr>
            <w:r>
              <w:rPr>
                <w:rFonts w:hint="eastAsia" w:ascii="宋体" w:hAnsi="宋体" w:cs="Arial"/>
                <w:color w:val="000000"/>
                <w:kern w:val="0"/>
                <w:sz w:val="20"/>
                <w:szCs w:val="20"/>
              </w:rPr>
              <w:t>1、名称:PVC40 线管敷设</w:t>
            </w:r>
          </w:p>
        </w:tc>
        <w:tc>
          <w:tcPr>
            <w:tcW w:w="580" w:type="dxa"/>
            <w:tcBorders>
              <w:top w:val="nil"/>
              <w:left w:val="nil"/>
              <w:bottom w:val="single" w:color="auto" w:sz="4" w:space="0"/>
              <w:right w:val="single" w:color="auto" w:sz="4" w:space="0"/>
            </w:tcBorders>
            <w:shd w:val="clear" w:color="auto" w:fill="auto"/>
            <w:noWrap/>
            <w:vAlign w:val="center"/>
          </w:tcPr>
          <w:p w14:paraId="6501D511">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04294D01">
            <w:pPr>
              <w:widowControl/>
              <w:jc w:val="right"/>
              <w:rPr>
                <w:rFonts w:ascii="宋体" w:hAnsi="宋体" w:cs="Arial"/>
                <w:color w:val="000000"/>
                <w:kern w:val="0"/>
                <w:sz w:val="20"/>
                <w:szCs w:val="20"/>
              </w:rPr>
            </w:pPr>
            <w:r>
              <w:rPr>
                <w:rFonts w:hint="eastAsia" w:ascii="宋体" w:hAnsi="宋体" w:cs="Arial"/>
                <w:color w:val="000000"/>
                <w:kern w:val="0"/>
                <w:sz w:val="20"/>
                <w:szCs w:val="20"/>
              </w:rPr>
              <w:t>15</w:t>
            </w:r>
          </w:p>
        </w:tc>
        <w:tc>
          <w:tcPr>
            <w:tcW w:w="940" w:type="dxa"/>
            <w:tcBorders>
              <w:top w:val="nil"/>
              <w:left w:val="nil"/>
              <w:bottom w:val="single" w:color="auto" w:sz="4" w:space="0"/>
              <w:right w:val="single" w:color="auto" w:sz="4" w:space="0"/>
            </w:tcBorders>
            <w:shd w:val="clear" w:color="auto" w:fill="auto"/>
            <w:noWrap/>
            <w:vAlign w:val="center"/>
          </w:tcPr>
          <w:p w14:paraId="7D3D6E8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0855B9FC">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643D0A65">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F1E628C">
            <w:pPr>
              <w:widowControl/>
              <w:jc w:val="center"/>
              <w:rPr>
                <w:rFonts w:ascii="宋体" w:hAnsi="宋体" w:cs="Arial"/>
                <w:color w:val="000000"/>
                <w:kern w:val="0"/>
                <w:sz w:val="20"/>
                <w:szCs w:val="20"/>
              </w:rPr>
            </w:pPr>
            <w:r>
              <w:rPr>
                <w:rFonts w:hint="eastAsia" w:ascii="宋体" w:hAnsi="宋体" w:cs="Arial"/>
                <w:color w:val="000000"/>
                <w:kern w:val="0"/>
                <w:sz w:val="20"/>
                <w:szCs w:val="20"/>
              </w:rPr>
              <w:t>20</w:t>
            </w:r>
          </w:p>
        </w:tc>
        <w:tc>
          <w:tcPr>
            <w:tcW w:w="1340" w:type="dxa"/>
            <w:tcBorders>
              <w:top w:val="nil"/>
              <w:left w:val="nil"/>
              <w:bottom w:val="single" w:color="auto" w:sz="4" w:space="0"/>
              <w:right w:val="single" w:color="auto" w:sz="4" w:space="0"/>
            </w:tcBorders>
            <w:shd w:val="clear" w:color="auto" w:fill="auto"/>
            <w:noWrap/>
            <w:vAlign w:val="center"/>
          </w:tcPr>
          <w:p w14:paraId="0AC55973">
            <w:pPr>
              <w:widowControl/>
              <w:jc w:val="center"/>
              <w:rPr>
                <w:rFonts w:ascii="宋体" w:hAnsi="宋体" w:cs="Arial"/>
                <w:color w:val="000000"/>
                <w:kern w:val="0"/>
                <w:sz w:val="20"/>
                <w:szCs w:val="20"/>
              </w:rPr>
            </w:pPr>
            <w:r>
              <w:rPr>
                <w:rFonts w:hint="eastAsia" w:ascii="宋体" w:hAnsi="宋体" w:cs="Arial"/>
                <w:color w:val="000000"/>
                <w:kern w:val="0"/>
                <w:sz w:val="20"/>
                <w:szCs w:val="20"/>
              </w:rPr>
              <w:t>30404017003</w:t>
            </w:r>
          </w:p>
        </w:tc>
        <w:tc>
          <w:tcPr>
            <w:tcW w:w="1580" w:type="dxa"/>
            <w:tcBorders>
              <w:top w:val="nil"/>
              <w:left w:val="nil"/>
              <w:bottom w:val="single" w:color="auto" w:sz="4" w:space="0"/>
              <w:right w:val="single" w:color="auto" w:sz="4" w:space="0"/>
            </w:tcBorders>
            <w:shd w:val="clear" w:color="auto" w:fill="auto"/>
            <w:vAlign w:val="center"/>
          </w:tcPr>
          <w:p w14:paraId="452E18F3">
            <w:pPr>
              <w:widowControl/>
              <w:jc w:val="left"/>
              <w:rPr>
                <w:rFonts w:ascii="宋体" w:hAnsi="宋体" w:cs="Arial"/>
                <w:color w:val="000000"/>
                <w:kern w:val="0"/>
                <w:sz w:val="20"/>
                <w:szCs w:val="20"/>
              </w:rPr>
            </w:pPr>
            <w:r>
              <w:rPr>
                <w:rFonts w:hint="eastAsia" w:ascii="宋体" w:hAnsi="宋体" w:cs="Arial"/>
                <w:color w:val="000000"/>
                <w:kern w:val="0"/>
                <w:sz w:val="20"/>
                <w:szCs w:val="20"/>
              </w:rPr>
              <w:t>配电箱</w:t>
            </w:r>
          </w:p>
        </w:tc>
        <w:tc>
          <w:tcPr>
            <w:tcW w:w="2560" w:type="dxa"/>
            <w:tcBorders>
              <w:top w:val="nil"/>
              <w:left w:val="nil"/>
              <w:bottom w:val="single" w:color="auto" w:sz="4" w:space="0"/>
              <w:right w:val="single" w:color="auto" w:sz="4" w:space="0"/>
            </w:tcBorders>
            <w:shd w:val="clear" w:color="auto" w:fill="auto"/>
            <w:vAlign w:val="center"/>
          </w:tcPr>
          <w:p w14:paraId="257F5B5E">
            <w:pPr>
              <w:widowControl/>
              <w:jc w:val="left"/>
              <w:rPr>
                <w:rFonts w:ascii="宋体" w:hAnsi="宋体" w:cs="Arial"/>
                <w:color w:val="000000"/>
                <w:kern w:val="0"/>
                <w:sz w:val="20"/>
                <w:szCs w:val="20"/>
              </w:rPr>
            </w:pPr>
            <w:r>
              <w:rPr>
                <w:rFonts w:hint="eastAsia" w:ascii="宋体" w:hAnsi="宋体" w:cs="Arial"/>
                <w:color w:val="000000"/>
                <w:kern w:val="0"/>
                <w:sz w:val="20"/>
                <w:szCs w:val="20"/>
              </w:rPr>
              <w:t>PZ30箱（含元器件 总开三相四线63A 4个 漏电30V三相四线空开32A 6个）</w:t>
            </w:r>
          </w:p>
        </w:tc>
        <w:tc>
          <w:tcPr>
            <w:tcW w:w="580" w:type="dxa"/>
            <w:tcBorders>
              <w:top w:val="nil"/>
              <w:left w:val="nil"/>
              <w:bottom w:val="single" w:color="auto" w:sz="4" w:space="0"/>
              <w:right w:val="single" w:color="auto" w:sz="4" w:space="0"/>
            </w:tcBorders>
            <w:shd w:val="clear" w:color="auto" w:fill="auto"/>
            <w:noWrap/>
            <w:vAlign w:val="center"/>
          </w:tcPr>
          <w:p w14:paraId="76C9D412">
            <w:pPr>
              <w:widowControl/>
              <w:jc w:val="center"/>
              <w:rPr>
                <w:rFonts w:ascii="宋体" w:hAnsi="宋体" w:cs="Arial"/>
                <w:color w:val="000000"/>
                <w:kern w:val="0"/>
                <w:sz w:val="20"/>
                <w:szCs w:val="20"/>
              </w:rPr>
            </w:pPr>
            <w:r>
              <w:rPr>
                <w:rFonts w:hint="eastAsia" w:ascii="宋体" w:hAnsi="宋体" w:cs="Arial"/>
                <w:color w:val="000000"/>
                <w:kern w:val="0"/>
                <w:sz w:val="20"/>
                <w:szCs w:val="20"/>
              </w:rPr>
              <w:t>台</w:t>
            </w:r>
          </w:p>
        </w:tc>
        <w:tc>
          <w:tcPr>
            <w:tcW w:w="1040" w:type="dxa"/>
            <w:tcBorders>
              <w:top w:val="nil"/>
              <w:left w:val="nil"/>
              <w:bottom w:val="single" w:color="auto" w:sz="4" w:space="0"/>
              <w:right w:val="single" w:color="auto" w:sz="4" w:space="0"/>
            </w:tcBorders>
            <w:shd w:val="clear" w:color="auto" w:fill="auto"/>
            <w:noWrap/>
            <w:vAlign w:val="center"/>
          </w:tcPr>
          <w:p w14:paraId="321F16A0">
            <w:pPr>
              <w:widowControl/>
              <w:jc w:val="right"/>
              <w:rPr>
                <w:rFonts w:ascii="宋体" w:hAnsi="宋体" w:cs="Arial"/>
                <w:color w:val="000000"/>
                <w:kern w:val="0"/>
                <w:sz w:val="20"/>
                <w:szCs w:val="20"/>
              </w:rPr>
            </w:pPr>
            <w:r>
              <w:rPr>
                <w:rFonts w:hint="eastAsia" w:ascii="宋体" w:hAnsi="宋体" w:cs="Arial"/>
                <w:color w:val="000000"/>
                <w:kern w:val="0"/>
                <w:sz w:val="20"/>
                <w:szCs w:val="20"/>
              </w:rPr>
              <w:t>5</w:t>
            </w:r>
          </w:p>
        </w:tc>
        <w:tc>
          <w:tcPr>
            <w:tcW w:w="940" w:type="dxa"/>
            <w:tcBorders>
              <w:top w:val="nil"/>
              <w:left w:val="nil"/>
              <w:bottom w:val="single" w:color="auto" w:sz="4" w:space="0"/>
              <w:right w:val="single" w:color="auto" w:sz="4" w:space="0"/>
            </w:tcBorders>
            <w:shd w:val="clear" w:color="auto" w:fill="auto"/>
            <w:noWrap/>
            <w:vAlign w:val="center"/>
          </w:tcPr>
          <w:p w14:paraId="1AD3397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0EEE8C5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00913975">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37EF70AD">
            <w:pPr>
              <w:widowControl/>
              <w:jc w:val="center"/>
              <w:rPr>
                <w:rFonts w:ascii="宋体" w:hAnsi="宋体" w:cs="Arial"/>
                <w:color w:val="000000"/>
                <w:kern w:val="0"/>
                <w:sz w:val="20"/>
                <w:szCs w:val="20"/>
              </w:rPr>
            </w:pPr>
            <w:r>
              <w:rPr>
                <w:rFonts w:hint="eastAsia" w:ascii="宋体" w:hAnsi="宋体" w:cs="Arial"/>
                <w:color w:val="000000"/>
                <w:kern w:val="0"/>
                <w:sz w:val="20"/>
                <w:szCs w:val="20"/>
              </w:rPr>
              <w:t>21</w:t>
            </w:r>
          </w:p>
        </w:tc>
        <w:tc>
          <w:tcPr>
            <w:tcW w:w="1340" w:type="dxa"/>
            <w:tcBorders>
              <w:top w:val="nil"/>
              <w:left w:val="nil"/>
              <w:bottom w:val="single" w:color="auto" w:sz="4" w:space="0"/>
              <w:right w:val="single" w:color="auto" w:sz="4" w:space="0"/>
            </w:tcBorders>
            <w:shd w:val="clear" w:color="auto" w:fill="auto"/>
            <w:noWrap/>
            <w:vAlign w:val="center"/>
          </w:tcPr>
          <w:p w14:paraId="2C0EADAA">
            <w:pPr>
              <w:widowControl/>
              <w:jc w:val="center"/>
              <w:rPr>
                <w:rFonts w:ascii="宋体" w:hAnsi="宋体" w:cs="Arial"/>
                <w:color w:val="000000"/>
                <w:kern w:val="0"/>
                <w:sz w:val="20"/>
                <w:szCs w:val="20"/>
              </w:rPr>
            </w:pPr>
            <w:r>
              <w:rPr>
                <w:rFonts w:hint="eastAsia" w:ascii="宋体" w:hAnsi="宋体" w:cs="Arial"/>
                <w:color w:val="000000"/>
                <w:kern w:val="0"/>
                <w:sz w:val="20"/>
                <w:szCs w:val="20"/>
              </w:rPr>
              <w:t>30408001004</w:t>
            </w:r>
          </w:p>
        </w:tc>
        <w:tc>
          <w:tcPr>
            <w:tcW w:w="1580" w:type="dxa"/>
            <w:tcBorders>
              <w:top w:val="nil"/>
              <w:left w:val="nil"/>
              <w:bottom w:val="single" w:color="auto" w:sz="4" w:space="0"/>
              <w:right w:val="single" w:color="auto" w:sz="4" w:space="0"/>
            </w:tcBorders>
            <w:shd w:val="clear" w:color="auto" w:fill="auto"/>
            <w:vAlign w:val="center"/>
          </w:tcPr>
          <w:p w14:paraId="5EBF47F1">
            <w:pPr>
              <w:widowControl/>
              <w:jc w:val="left"/>
              <w:rPr>
                <w:rFonts w:ascii="宋体" w:hAnsi="宋体" w:cs="Arial"/>
                <w:color w:val="000000"/>
                <w:kern w:val="0"/>
                <w:sz w:val="20"/>
                <w:szCs w:val="20"/>
              </w:rPr>
            </w:pPr>
            <w:r>
              <w:rPr>
                <w:rFonts w:hint="eastAsia" w:ascii="宋体" w:hAnsi="宋体" w:cs="Arial"/>
                <w:color w:val="000000"/>
                <w:kern w:val="0"/>
                <w:sz w:val="20"/>
                <w:szCs w:val="20"/>
              </w:rPr>
              <w:t>电力电缆</w:t>
            </w:r>
          </w:p>
        </w:tc>
        <w:tc>
          <w:tcPr>
            <w:tcW w:w="2560" w:type="dxa"/>
            <w:tcBorders>
              <w:top w:val="nil"/>
              <w:left w:val="nil"/>
              <w:bottom w:val="single" w:color="auto" w:sz="4" w:space="0"/>
              <w:right w:val="single" w:color="auto" w:sz="4" w:space="0"/>
            </w:tcBorders>
            <w:shd w:val="clear" w:color="auto" w:fill="auto"/>
            <w:vAlign w:val="center"/>
          </w:tcPr>
          <w:p w14:paraId="07364615">
            <w:pPr>
              <w:widowControl/>
              <w:jc w:val="left"/>
              <w:rPr>
                <w:rFonts w:ascii="宋体" w:hAnsi="宋体" w:cs="Arial"/>
                <w:color w:val="000000"/>
                <w:kern w:val="0"/>
                <w:sz w:val="20"/>
                <w:szCs w:val="20"/>
              </w:rPr>
            </w:pPr>
            <w:r>
              <w:rPr>
                <w:rFonts w:hint="eastAsia" w:ascii="宋体" w:hAnsi="宋体" w:cs="Arial"/>
                <w:color w:val="000000"/>
                <w:kern w:val="0"/>
                <w:sz w:val="20"/>
                <w:szCs w:val="20"/>
              </w:rPr>
              <w:t>铜芯电力电缆敷设 YJV-5*4</w:t>
            </w:r>
          </w:p>
        </w:tc>
        <w:tc>
          <w:tcPr>
            <w:tcW w:w="580" w:type="dxa"/>
            <w:tcBorders>
              <w:top w:val="nil"/>
              <w:left w:val="nil"/>
              <w:bottom w:val="single" w:color="auto" w:sz="4" w:space="0"/>
              <w:right w:val="single" w:color="auto" w:sz="4" w:space="0"/>
            </w:tcBorders>
            <w:shd w:val="clear" w:color="auto" w:fill="auto"/>
            <w:noWrap/>
            <w:vAlign w:val="center"/>
          </w:tcPr>
          <w:p w14:paraId="74B6E6CE">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0C457AB8">
            <w:pPr>
              <w:widowControl/>
              <w:jc w:val="right"/>
              <w:rPr>
                <w:rFonts w:ascii="宋体" w:hAnsi="宋体" w:cs="Arial"/>
                <w:color w:val="000000"/>
                <w:kern w:val="0"/>
                <w:sz w:val="20"/>
                <w:szCs w:val="20"/>
              </w:rPr>
            </w:pPr>
            <w:r>
              <w:rPr>
                <w:rFonts w:hint="eastAsia" w:ascii="宋体" w:hAnsi="宋体" w:cs="Arial"/>
                <w:color w:val="000000"/>
                <w:kern w:val="0"/>
                <w:sz w:val="20"/>
                <w:szCs w:val="20"/>
              </w:rPr>
              <w:t>7</w:t>
            </w:r>
          </w:p>
        </w:tc>
        <w:tc>
          <w:tcPr>
            <w:tcW w:w="940" w:type="dxa"/>
            <w:tcBorders>
              <w:top w:val="nil"/>
              <w:left w:val="nil"/>
              <w:bottom w:val="single" w:color="auto" w:sz="4" w:space="0"/>
              <w:right w:val="single" w:color="auto" w:sz="4" w:space="0"/>
            </w:tcBorders>
            <w:shd w:val="clear" w:color="auto" w:fill="auto"/>
            <w:noWrap/>
            <w:vAlign w:val="center"/>
          </w:tcPr>
          <w:p w14:paraId="41DC220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674814F9">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076A6473">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A043F31">
            <w:pPr>
              <w:widowControl/>
              <w:jc w:val="center"/>
              <w:rPr>
                <w:rFonts w:ascii="宋体" w:hAnsi="宋体" w:cs="Arial"/>
                <w:color w:val="000000"/>
                <w:kern w:val="0"/>
                <w:sz w:val="20"/>
                <w:szCs w:val="20"/>
              </w:rPr>
            </w:pPr>
            <w:r>
              <w:rPr>
                <w:rFonts w:hint="eastAsia" w:ascii="宋体" w:hAnsi="宋体" w:cs="Arial"/>
                <w:color w:val="000000"/>
                <w:kern w:val="0"/>
                <w:sz w:val="20"/>
                <w:szCs w:val="20"/>
              </w:rPr>
              <w:t>22</w:t>
            </w:r>
          </w:p>
        </w:tc>
        <w:tc>
          <w:tcPr>
            <w:tcW w:w="1340" w:type="dxa"/>
            <w:tcBorders>
              <w:top w:val="nil"/>
              <w:left w:val="nil"/>
              <w:bottom w:val="single" w:color="auto" w:sz="4" w:space="0"/>
              <w:right w:val="single" w:color="auto" w:sz="4" w:space="0"/>
            </w:tcBorders>
            <w:shd w:val="clear" w:color="auto" w:fill="auto"/>
            <w:noWrap/>
            <w:vAlign w:val="center"/>
          </w:tcPr>
          <w:p w14:paraId="58C7EE4E">
            <w:pPr>
              <w:widowControl/>
              <w:jc w:val="center"/>
              <w:rPr>
                <w:rFonts w:ascii="宋体" w:hAnsi="宋体" w:cs="Arial"/>
                <w:color w:val="000000"/>
                <w:kern w:val="0"/>
                <w:sz w:val="20"/>
                <w:szCs w:val="20"/>
              </w:rPr>
            </w:pPr>
            <w:r>
              <w:rPr>
                <w:rFonts w:hint="eastAsia" w:ascii="宋体" w:hAnsi="宋体" w:cs="Arial"/>
                <w:color w:val="000000"/>
                <w:kern w:val="0"/>
                <w:sz w:val="20"/>
                <w:szCs w:val="20"/>
              </w:rPr>
              <w:t>31001006005</w:t>
            </w:r>
          </w:p>
        </w:tc>
        <w:tc>
          <w:tcPr>
            <w:tcW w:w="1580" w:type="dxa"/>
            <w:tcBorders>
              <w:top w:val="nil"/>
              <w:left w:val="nil"/>
              <w:bottom w:val="single" w:color="auto" w:sz="4" w:space="0"/>
              <w:right w:val="single" w:color="auto" w:sz="4" w:space="0"/>
            </w:tcBorders>
            <w:shd w:val="clear" w:color="auto" w:fill="auto"/>
            <w:vAlign w:val="center"/>
          </w:tcPr>
          <w:p w14:paraId="05BE0A99">
            <w:pPr>
              <w:widowControl/>
              <w:jc w:val="left"/>
              <w:rPr>
                <w:rFonts w:ascii="宋体" w:hAnsi="宋体" w:cs="Arial"/>
                <w:color w:val="000000"/>
                <w:kern w:val="0"/>
                <w:sz w:val="20"/>
                <w:szCs w:val="20"/>
              </w:rPr>
            </w:pPr>
            <w:r>
              <w:rPr>
                <w:rFonts w:hint="eastAsia" w:ascii="宋体" w:hAnsi="宋体" w:cs="Arial"/>
                <w:color w:val="000000"/>
                <w:kern w:val="0"/>
                <w:sz w:val="20"/>
                <w:szCs w:val="20"/>
              </w:rPr>
              <w:t>塑料管</w:t>
            </w:r>
          </w:p>
        </w:tc>
        <w:tc>
          <w:tcPr>
            <w:tcW w:w="2560" w:type="dxa"/>
            <w:tcBorders>
              <w:top w:val="nil"/>
              <w:left w:val="nil"/>
              <w:bottom w:val="single" w:color="auto" w:sz="4" w:space="0"/>
              <w:right w:val="single" w:color="auto" w:sz="4" w:space="0"/>
            </w:tcBorders>
            <w:shd w:val="clear" w:color="auto" w:fill="auto"/>
            <w:vAlign w:val="center"/>
          </w:tcPr>
          <w:p w14:paraId="516E4D6B">
            <w:pPr>
              <w:widowControl/>
              <w:jc w:val="left"/>
              <w:rPr>
                <w:rFonts w:ascii="宋体" w:hAnsi="宋体" w:cs="Arial"/>
                <w:color w:val="000000"/>
                <w:kern w:val="0"/>
                <w:sz w:val="20"/>
                <w:szCs w:val="20"/>
              </w:rPr>
            </w:pPr>
            <w:r>
              <w:rPr>
                <w:rFonts w:hint="eastAsia" w:ascii="宋体" w:hAnsi="宋体" w:cs="Arial"/>
                <w:color w:val="000000"/>
                <w:kern w:val="0"/>
                <w:sz w:val="20"/>
                <w:szCs w:val="20"/>
              </w:rPr>
              <w:t>室内给水管热熔连接PPR25(含15个弯头，10个直接，5个内丝弯头，5个三通) 水压试验水冲洗</w:t>
            </w:r>
          </w:p>
        </w:tc>
        <w:tc>
          <w:tcPr>
            <w:tcW w:w="580" w:type="dxa"/>
            <w:tcBorders>
              <w:top w:val="nil"/>
              <w:left w:val="nil"/>
              <w:bottom w:val="single" w:color="auto" w:sz="4" w:space="0"/>
              <w:right w:val="single" w:color="auto" w:sz="4" w:space="0"/>
            </w:tcBorders>
            <w:shd w:val="clear" w:color="auto" w:fill="auto"/>
            <w:noWrap/>
            <w:vAlign w:val="center"/>
          </w:tcPr>
          <w:p w14:paraId="5E7E3273">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769F5833">
            <w:pPr>
              <w:widowControl/>
              <w:jc w:val="right"/>
              <w:rPr>
                <w:rFonts w:ascii="宋体" w:hAnsi="宋体" w:cs="Arial"/>
                <w:color w:val="000000"/>
                <w:kern w:val="0"/>
                <w:sz w:val="20"/>
                <w:szCs w:val="20"/>
              </w:rPr>
            </w:pPr>
            <w:r>
              <w:rPr>
                <w:rFonts w:hint="eastAsia" w:ascii="宋体" w:hAnsi="宋体" w:cs="Arial"/>
                <w:color w:val="000000"/>
                <w:kern w:val="0"/>
                <w:sz w:val="20"/>
                <w:szCs w:val="20"/>
              </w:rPr>
              <w:t>32</w:t>
            </w:r>
          </w:p>
        </w:tc>
        <w:tc>
          <w:tcPr>
            <w:tcW w:w="940" w:type="dxa"/>
            <w:tcBorders>
              <w:top w:val="nil"/>
              <w:left w:val="nil"/>
              <w:bottom w:val="single" w:color="auto" w:sz="4" w:space="0"/>
              <w:right w:val="single" w:color="auto" w:sz="4" w:space="0"/>
            </w:tcBorders>
            <w:shd w:val="clear" w:color="auto" w:fill="auto"/>
            <w:noWrap/>
            <w:vAlign w:val="center"/>
          </w:tcPr>
          <w:p w14:paraId="3C3F0BBC">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1F2F1DBD">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68518A2A">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6F804C5">
            <w:pPr>
              <w:widowControl/>
              <w:jc w:val="center"/>
              <w:rPr>
                <w:rFonts w:ascii="宋体" w:hAnsi="宋体" w:cs="Arial"/>
                <w:color w:val="000000"/>
                <w:kern w:val="0"/>
                <w:sz w:val="20"/>
                <w:szCs w:val="20"/>
              </w:rPr>
            </w:pPr>
            <w:r>
              <w:rPr>
                <w:rFonts w:hint="eastAsia" w:ascii="宋体" w:hAnsi="宋体" w:cs="Arial"/>
                <w:color w:val="000000"/>
                <w:kern w:val="0"/>
                <w:sz w:val="20"/>
                <w:szCs w:val="20"/>
              </w:rPr>
              <w:t>23</w:t>
            </w:r>
          </w:p>
        </w:tc>
        <w:tc>
          <w:tcPr>
            <w:tcW w:w="1340" w:type="dxa"/>
            <w:tcBorders>
              <w:top w:val="nil"/>
              <w:left w:val="nil"/>
              <w:bottom w:val="single" w:color="auto" w:sz="4" w:space="0"/>
              <w:right w:val="single" w:color="auto" w:sz="4" w:space="0"/>
            </w:tcBorders>
            <w:shd w:val="clear" w:color="auto" w:fill="auto"/>
            <w:noWrap/>
            <w:vAlign w:val="center"/>
          </w:tcPr>
          <w:p w14:paraId="3C49BC34">
            <w:pPr>
              <w:widowControl/>
              <w:jc w:val="center"/>
              <w:rPr>
                <w:rFonts w:ascii="宋体" w:hAnsi="宋体" w:cs="Arial"/>
                <w:color w:val="000000"/>
                <w:kern w:val="0"/>
                <w:sz w:val="20"/>
                <w:szCs w:val="20"/>
              </w:rPr>
            </w:pPr>
            <w:r>
              <w:rPr>
                <w:rFonts w:hint="eastAsia" w:ascii="宋体" w:hAnsi="宋体" w:cs="Arial"/>
                <w:color w:val="000000"/>
                <w:kern w:val="0"/>
                <w:sz w:val="20"/>
                <w:szCs w:val="20"/>
              </w:rPr>
              <w:t>31003001002</w:t>
            </w:r>
          </w:p>
        </w:tc>
        <w:tc>
          <w:tcPr>
            <w:tcW w:w="1580" w:type="dxa"/>
            <w:tcBorders>
              <w:top w:val="nil"/>
              <w:left w:val="nil"/>
              <w:bottom w:val="single" w:color="auto" w:sz="4" w:space="0"/>
              <w:right w:val="single" w:color="auto" w:sz="4" w:space="0"/>
            </w:tcBorders>
            <w:shd w:val="clear" w:color="auto" w:fill="auto"/>
            <w:vAlign w:val="center"/>
          </w:tcPr>
          <w:p w14:paraId="4305EFA2">
            <w:pPr>
              <w:widowControl/>
              <w:jc w:val="left"/>
              <w:rPr>
                <w:rFonts w:ascii="宋体" w:hAnsi="宋体" w:cs="Arial"/>
                <w:color w:val="000000"/>
                <w:kern w:val="0"/>
                <w:sz w:val="20"/>
                <w:szCs w:val="20"/>
              </w:rPr>
            </w:pPr>
            <w:r>
              <w:rPr>
                <w:rFonts w:hint="eastAsia" w:ascii="宋体" w:hAnsi="宋体" w:cs="Arial"/>
                <w:color w:val="000000"/>
                <w:kern w:val="0"/>
                <w:sz w:val="20"/>
                <w:szCs w:val="20"/>
              </w:rPr>
              <w:t>螺纹阀门</w:t>
            </w:r>
          </w:p>
        </w:tc>
        <w:tc>
          <w:tcPr>
            <w:tcW w:w="2560" w:type="dxa"/>
            <w:tcBorders>
              <w:top w:val="nil"/>
              <w:left w:val="nil"/>
              <w:bottom w:val="single" w:color="auto" w:sz="4" w:space="0"/>
              <w:right w:val="single" w:color="auto" w:sz="4" w:space="0"/>
            </w:tcBorders>
            <w:shd w:val="clear" w:color="auto" w:fill="auto"/>
            <w:vAlign w:val="center"/>
          </w:tcPr>
          <w:p w14:paraId="30B45AE1">
            <w:pPr>
              <w:widowControl/>
              <w:jc w:val="left"/>
              <w:rPr>
                <w:rFonts w:ascii="宋体" w:hAnsi="宋体" w:cs="Arial"/>
                <w:color w:val="000000"/>
                <w:kern w:val="0"/>
                <w:sz w:val="20"/>
                <w:szCs w:val="20"/>
              </w:rPr>
            </w:pPr>
            <w:r>
              <w:rPr>
                <w:rFonts w:hint="eastAsia" w:ascii="宋体" w:hAnsi="宋体" w:cs="Arial"/>
                <w:color w:val="000000"/>
                <w:kern w:val="0"/>
                <w:sz w:val="20"/>
                <w:szCs w:val="20"/>
              </w:rPr>
              <w:t>PPR20三角阀</w:t>
            </w:r>
          </w:p>
        </w:tc>
        <w:tc>
          <w:tcPr>
            <w:tcW w:w="580" w:type="dxa"/>
            <w:tcBorders>
              <w:top w:val="nil"/>
              <w:left w:val="nil"/>
              <w:bottom w:val="single" w:color="auto" w:sz="4" w:space="0"/>
              <w:right w:val="single" w:color="auto" w:sz="4" w:space="0"/>
            </w:tcBorders>
            <w:shd w:val="clear" w:color="auto" w:fill="auto"/>
            <w:noWrap/>
            <w:vAlign w:val="center"/>
          </w:tcPr>
          <w:p w14:paraId="3ED721F2">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5A13935C">
            <w:pPr>
              <w:widowControl/>
              <w:jc w:val="right"/>
              <w:rPr>
                <w:rFonts w:ascii="宋体" w:hAnsi="宋体" w:cs="Arial"/>
                <w:color w:val="000000"/>
                <w:kern w:val="0"/>
                <w:sz w:val="20"/>
                <w:szCs w:val="20"/>
              </w:rPr>
            </w:pPr>
            <w:r>
              <w:rPr>
                <w:rFonts w:hint="eastAsia" w:ascii="宋体" w:hAnsi="宋体" w:cs="Arial"/>
                <w:color w:val="000000"/>
                <w:kern w:val="0"/>
                <w:sz w:val="20"/>
                <w:szCs w:val="20"/>
              </w:rPr>
              <w:t>4</w:t>
            </w:r>
          </w:p>
        </w:tc>
        <w:tc>
          <w:tcPr>
            <w:tcW w:w="940" w:type="dxa"/>
            <w:tcBorders>
              <w:top w:val="nil"/>
              <w:left w:val="nil"/>
              <w:bottom w:val="single" w:color="auto" w:sz="4" w:space="0"/>
              <w:right w:val="single" w:color="auto" w:sz="4" w:space="0"/>
            </w:tcBorders>
            <w:shd w:val="clear" w:color="auto" w:fill="auto"/>
            <w:noWrap/>
            <w:vAlign w:val="center"/>
          </w:tcPr>
          <w:p w14:paraId="26F16A5F">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2BA78178">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22CB532B">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18848775">
            <w:pPr>
              <w:widowControl/>
              <w:jc w:val="center"/>
              <w:rPr>
                <w:rFonts w:ascii="宋体" w:hAnsi="宋体" w:cs="Arial"/>
                <w:color w:val="000000"/>
                <w:kern w:val="0"/>
                <w:sz w:val="20"/>
                <w:szCs w:val="20"/>
              </w:rPr>
            </w:pPr>
            <w:r>
              <w:rPr>
                <w:rFonts w:hint="eastAsia" w:ascii="宋体" w:hAnsi="宋体" w:cs="Arial"/>
                <w:color w:val="000000"/>
                <w:kern w:val="0"/>
                <w:sz w:val="20"/>
                <w:szCs w:val="20"/>
              </w:rPr>
              <w:t>24</w:t>
            </w:r>
          </w:p>
        </w:tc>
        <w:tc>
          <w:tcPr>
            <w:tcW w:w="1340" w:type="dxa"/>
            <w:tcBorders>
              <w:top w:val="nil"/>
              <w:left w:val="nil"/>
              <w:bottom w:val="single" w:color="auto" w:sz="4" w:space="0"/>
              <w:right w:val="single" w:color="auto" w:sz="4" w:space="0"/>
            </w:tcBorders>
            <w:shd w:val="clear" w:color="auto" w:fill="auto"/>
            <w:noWrap/>
            <w:vAlign w:val="center"/>
          </w:tcPr>
          <w:p w14:paraId="175E70BE">
            <w:pPr>
              <w:widowControl/>
              <w:jc w:val="center"/>
              <w:rPr>
                <w:rFonts w:ascii="宋体" w:hAnsi="宋体" w:cs="Arial"/>
                <w:color w:val="000000"/>
                <w:kern w:val="0"/>
                <w:sz w:val="20"/>
                <w:szCs w:val="20"/>
              </w:rPr>
            </w:pPr>
            <w:r>
              <w:rPr>
                <w:rFonts w:hint="eastAsia" w:ascii="宋体" w:hAnsi="宋体" w:cs="Arial"/>
                <w:color w:val="000000"/>
                <w:kern w:val="0"/>
                <w:sz w:val="20"/>
                <w:szCs w:val="20"/>
              </w:rPr>
              <w:t>31208002003</w:t>
            </w:r>
          </w:p>
        </w:tc>
        <w:tc>
          <w:tcPr>
            <w:tcW w:w="1580" w:type="dxa"/>
            <w:tcBorders>
              <w:top w:val="nil"/>
              <w:left w:val="nil"/>
              <w:bottom w:val="single" w:color="auto" w:sz="4" w:space="0"/>
              <w:right w:val="single" w:color="auto" w:sz="4" w:space="0"/>
            </w:tcBorders>
            <w:shd w:val="clear" w:color="auto" w:fill="auto"/>
            <w:vAlign w:val="center"/>
          </w:tcPr>
          <w:p w14:paraId="7BCEF6AB">
            <w:pPr>
              <w:widowControl/>
              <w:jc w:val="left"/>
              <w:rPr>
                <w:rFonts w:ascii="宋体" w:hAnsi="宋体" w:cs="Arial"/>
                <w:color w:val="000000"/>
                <w:kern w:val="0"/>
                <w:sz w:val="20"/>
                <w:szCs w:val="20"/>
              </w:rPr>
            </w:pPr>
            <w:r>
              <w:rPr>
                <w:rFonts w:hint="eastAsia" w:ascii="宋体" w:hAnsi="宋体" w:cs="Arial"/>
                <w:color w:val="000000"/>
                <w:kern w:val="0"/>
                <w:sz w:val="20"/>
                <w:szCs w:val="20"/>
              </w:rPr>
              <w:t>管道绝热</w:t>
            </w:r>
          </w:p>
        </w:tc>
        <w:tc>
          <w:tcPr>
            <w:tcW w:w="2560" w:type="dxa"/>
            <w:tcBorders>
              <w:top w:val="nil"/>
              <w:left w:val="nil"/>
              <w:bottom w:val="single" w:color="auto" w:sz="4" w:space="0"/>
              <w:right w:val="single" w:color="auto" w:sz="4" w:space="0"/>
            </w:tcBorders>
            <w:shd w:val="clear" w:color="auto" w:fill="auto"/>
            <w:vAlign w:val="center"/>
          </w:tcPr>
          <w:p w14:paraId="46FCF5C9">
            <w:pPr>
              <w:widowControl/>
              <w:jc w:val="left"/>
              <w:rPr>
                <w:rFonts w:ascii="宋体" w:hAnsi="宋体" w:cs="Arial"/>
                <w:color w:val="000000"/>
                <w:kern w:val="0"/>
                <w:sz w:val="20"/>
                <w:szCs w:val="20"/>
              </w:rPr>
            </w:pPr>
            <w:r>
              <w:rPr>
                <w:rFonts w:hint="eastAsia" w:ascii="宋体" w:hAnsi="宋体" w:cs="Arial"/>
                <w:color w:val="000000"/>
                <w:kern w:val="0"/>
                <w:sz w:val="20"/>
                <w:szCs w:val="20"/>
              </w:rPr>
              <w:t>给水管B1级橡塑保温管20mm</w:t>
            </w:r>
          </w:p>
        </w:tc>
        <w:tc>
          <w:tcPr>
            <w:tcW w:w="580" w:type="dxa"/>
            <w:tcBorders>
              <w:top w:val="nil"/>
              <w:left w:val="nil"/>
              <w:bottom w:val="single" w:color="auto" w:sz="4" w:space="0"/>
              <w:right w:val="single" w:color="auto" w:sz="4" w:space="0"/>
            </w:tcBorders>
            <w:shd w:val="clear" w:color="auto" w:fill="auto"/>
            <w:noWrap/>
            <w:vAlign w:val="center"/>
          </w:tcPr>
          <w:p w14:paraId="086CF7F0">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12FAFD76">
            <w:pPr>
              <w:widowControl/>
              <w:jc w:val="right"/>
              <w:rPr>
                <w:rFonts w:ascii="宋体" w:hAnsi="宋体" w:cs="Arial"/>
                <w:color w:val="000000"/>
                <w:kern w:val="0"/>
                <w:sz w:val="20"/>
                <w:szCs w:val="20"/>
              </w:rPr>
            </w:pPr>
            <w:r>
              <w:rPr>
                <w:rFonts w:hint="eastAsia" w:ascii="宋体" w:hAnsi="宋体" w:cs="Arial"/>
                <w:color w:val="000000"/>
                <w:kern w:val="0"/>
                <w:sz w:val="20"/>
                <w:szCs w:val="20"/>
              </w:rPr>
              <w:t>18</w:t>
            </w:r>
          </w:p>
        </w:tc>
        <w:tc>
          <w:tcPr>
            <w:tcW w:w="940" w:type="dxa"/>
            <w:tcBorders>
              <w:top w:val="nil"/>
              <w:left w:val="nil"/>
              <w:bottom w:val="single" w:color="auto" w:sz="4" w:space="0"/>
              <w:right w:val="single" w:color="auto" w:sz="4" w:space="0"/>
            </w:tcBorders>
            <w:shd w:val="clear" w:color="auto" w:fill="auto"/>
            <w:noWrap/>
            <w:vAlign w:val="center"/>
          </w:tcPr>
          <w:p w14:paraId="164BEA94">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3B8161F8">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34B78CCE">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4A03364">
            <w:pPr>
              <w:widowControl/>
              <w:jc w:val="center"/>
              <w:rPr>
                <w:rFonts w:ascii="宋体" w:hAnsi="宋体" w:cs="Arial"/>
                <w:color w:val="000000"/>
                <w:kern w:val="0"/>
                <w:sz w:val="20"/>
                <w:szCs w:val="20"/>
              </w:rPr>
            </w:pPr>
            <w:r>
              <w:rPr>
                <w:rFonts w:hint="eastAsia" w:ascii="宋体" w:hAnsi="宋体" w:cs="Arial"/>
                <w:color w:val="000000"/>
                <w:kern w:val="0"/>
                <w:sz w:val="20"/>
                <w:szCs w:val="20"/>
              </w:rPr>
              <w:t>25</w:t>
            </w:r>
          </w:p>
        </w:tc>
        <w:tc>
          <w:tcPr>
            <w:tcW w:w="1340" w:type="dxa"/>
            <w:tcBorders>
              <w:top w:val="nil"/>
              <w:left w:val="nil"/>
              <w:bottom w:val="single" w:color="auto" w:sz="4" w:space="0"/>
              <w:right w:val="single" w:color="auto" w:sz="4" w:space="0"/>
            </w:tcBorders>
            <w:shd w:val="clear" w:color="auto" w:fill="auto"/>
            <w:noWrap/>
            <w:vAlign w:val="center"/>
          </w:tcPr>
          <w:p w14:paraId="67A3A8F7">
            <w:pPr>
              <w:widowControl/>
              <w:jc w:val="center"/>
              <w:rPr>
                <w:rFonts w:ascii="宋体" w:hAnsi="宋体" w:cs="Arial"/>
                <w:color w:val="000000"/>
                <w:kern w:val="0"/>
                <w:sz w:val="20"/>
                <w:szCs w:val="20"/>
              </w:rPr>
            </w:pPr>
            <w:r>
              <w:rPr>
                <w:rFonts w:hint="eastAsia" w:ascii="宋体" w:hAnsi="宋体" w:cs="Arial"/>
                <w:color w:val="000000"/>
                <w:kern w:val="0"/>
                <w:sz w:val="20"/>
                <w:szCs w:val="20"/>
              </w:rPr>
              <w:t>11615001003</w:t>
            </w:r>
          </w:p>
        </w:tc>
        <w:tc>
          <w:tcPr>
            <w:tcW w:w="1580" w:type="dxa"/>
            <w:tcBorders>
              <w:top w:val="nil"/>
              <w:left w:val="nil"/>
              <w:bottom w:val="single" w:color="auto" w:sz="4" w:space="0"/>
              <w:right w:val="single" w:color="auto" w:sz="4" w:space="0"/>
            </w:tcBorders>
            <w:shd w:val="clear" w:color="auto" w:fill="auto"/>
            <w:vAlign w:val="center"/>
          </w:tcPr>
          <w:p w14:paraId="6799180D">
            <w:pPr>
              <w:widowControl/>
              <w:jc w:val="left"/>
              <w:rPr>
                <w:rFonts w:ascii="宋体" w:hAnsi="宋体" w:cs="Arial"/>
                <w:color w:val="000000"/>
                <w:kern w:val="0"/>
                <w:sz w:val="20"/>
                <w:szCs w:val="20"/>
              </w:rPr>
            </w:pPr>
            <w:r>
              <w:rPr>
                <w:rFonts w:hint="eastAsia" w:ascii="宋体" w:hAnsi="宋体" w:cs="Arial"/>
                <w:color w:val="000000"/>
                <w:kern w:val="0"/>
                <w:sz w:val="20"/>
                <w:szCs w:val="20"/>
              </w:rPr>
              <w:t>开孔（打洞）</w:t>
            </w:r>
          </w:p>
        </w:tc>
        <w:tc>
          <w:tcPr>
            <w:tcW w:w="2560" w:type="dxa"/>
            <w:tcBorders>
              <w:top w:val="nil"/>
              <w:left w:val="nil"/>
              <w:bottom w:val="single" w:color="auto" w:sz="4" w:space="0"/>
              <w:right w:val="single" w:color="auto" w:sz="4" w:space="0"/>
            </w:tcBorders>
            <w:shd w:val="clear" w:color="auto" w:fill="auto"/>
            <w:vAlign w:val="center"/>
          </w:tcPr>
          <w:p w14:paraId="354B3441">
            <w:pPr>
              <w:widowControl/>
              <w:jc w:val="left"/>
              <w:rPr>
                <w:rFonts w:ascii="宋体" w:hAnsi="宋体" w:cs="Arial"/>
                <w:color w:val="000000"/>
                <w:kern w:val="0"/>
                <w:sz w:val="20"/>
                <w:szCs w:val="20"/>
              </w:rPr>
            </w:pPr>
            <w:r>
              <w:rPr>
                <w:rFonts w:hint="eastAsia" w:ascii="宋体" w:hAnsi="宋体" w:cs="Arial"/>
                <w:color w:val="000000"/>
                <w:kern w:val="0"/>
                <w:sz w:val="20"/>
                <w:szCs w:val="20"/>
              </w:rPr>
              <w:t>混凝土墙、楼板开孔 DN100</w:t>
            </w:r>
          </w:p>
        </w:tc>
        <w:tc>
          <w:tcPr>
            <w:tcW w:w="580" w:type="dxa"/>
            <w:tcBorders>
              <w:top w:val="nil"/>
              <w:left w:val="nil"/>
              <w:bottom w:val="single" w:color="auto" w:sz="4" w:space="0"/>
              <w:right w:val="single" w:color="auto" w:sz="4" w:space="0"/>
            </w:tcBorders>
            <w:shd w:val="clear" w:color="auto" w:fill="auto"/>
            <w:noWrap/>
            <w:vAlign w:val="center"/>
          </w:tcPr>
          <w:p w14:paraId="03885EAE">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5E0A4A9B">
            <w:pPr>
              <w:widowControl/>
              <w:jc w:val="right"/>
              <w:rPr>
                <w:rFonts w:ascii="宋体" w:hAnsi="宋体" w:cs="Arial"/>
                <w:color w:val="000000"/>
                <w:kern w:val="0"/>
                <w:sz w:val="20"/>
                <w:szCs w:val="20"/>
              </w:rPr>
            </w:pPr>
            <w:r>
              <w:rPr>
                <w:rFonts w:hint="eastAsia" w:ascii="宋体" w:hAnsi="宋体" w:cs="Arial"/>
                <w:color w:val="000000"/>
                <w:kern w:val="0"/>
                <w:sz w:val="20"/>
                <w:szCs w:val="20"/>
              </w:rPr>
              <w:t>15</w:t>
            </w:r>
          </w:p>
        </w:tc>
        <w:tc>
          <w:tcPr>
            <w:tcW w:w="940" w:type="dxa"/>
            <w:tcBorders>
              <w:top w:val="nil"/>
              <w:left w:val="nil"/>
              <w:bottom w:val="single" w:color="auto" w:sz="4" w:space="0"/>
              <w:right w:val="single" w:color="auto" w:sz="4" w:space="0"/>
            </w:tcBorders>
            <w:shd w:val="clear" w:color="auto" w:fill="auto"/>
            <w:noWrap/>
            <w:vAlign w:val="center"/>
          </w:tcPr>
          <w:p w14:paraId="179C8979">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22CCD9A4">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2DFA9B3C">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01EB53F">
            <w:pPr>
              <w:widowControl/>
              <w:jc w:val="center"/>
              <w:rPr>
                <w:rFonts w:ascii="宋体" w:hAnsi="宋体" w:cs="Arial"/>
                <w:color w:val="000000"/>
                <w:kern w:val="0"/>
                <w:sz w:val="20"/>
                <w:szCs w:val="20"/>
              </w:rPr>
            </w:pPr>
            <w:r>
              <w:rPr>
                <w:rFonts w:hint="eastAsia" w:ascii="宋体" w:hAnsi="宋体" w:cs="Arial"/>
                <w:color w:val="000000"/>
                <w:kern w:val="0"/>
                <w:sz w:val="20"/>
                <w:szCs w:val="20"/>
              </w:rPr>
              <w:t>26</w:t>
            </w:r>
          </w:p>
        </w:tc>
        <w:tc>
          <w:tcPr>
            <w:tcW w:w="1340" w:type="dxa"/>
            <w:tcBorders>
              <w:top w:val="nil"/>
              <w:left w:val="nil"/>
              <w:bottom w:val="single" w:color="auto" w:sz="4" w:space="0"/>
              <w:right w:val="single" w:color="auto" w:sz="4" w:space="0"/>
            </w:tcBorders>
            <w:shd w:val="clear" w:color="auto" w:fill="auto"/>
            <w:noWrap/>
            <w:vAlign w:val="center"/>
          </w:tcPr>
          <w:p w14:paraId="4ADA3AD6">
            <w:pPr>
              <w:widowControl/>
              <w:jc w:val="center"/>
              <w:rPr>
                <w:rFonts w:ascii="宋体" w:hAnsi="宋体" w:cs="Arial"/>
                <w:color w:val="000000"/>
                <w:kern w:val="0"/>
                <w:sz w:val="20"/>
                <w:szCs w:val="20"/>
              </w:rPr>
            </w:pPr>
            <w:r>
              <w:rPr>
                <w:rFonts w:hint="eastAsia" w:ascii="宋体" w:hAnsi="宋体" w:cs="Arial"/>
                <w:color w:val="000000"/>
                <w:kern w:val="0"/>
                <w:sz w:val="20"/>
                <w:szCs w:val="20"/>
              </w:rPr>
              <w:t>31001006006</w:t>
            </w:r>
          </w:p>
        </w:tc>
        <w:tc>
          <w:tcPr>
            <w:tcW w:w="1580" w:type="dxa"/>
            <w:tcBorders>
              <w:top w:val="nil"/>
              <w:left w:val="nil"/>
              <w:bottom w:val="single" w:color="auto" w:sz="4" w:space="0"/>
              <w:right w:val="single" w:color="auto" w:sz="4" w:space="0"/>
            </w:tcBorders>
            <w:shd w:val="clear" w:color="auto" w:fill="auto"/>
            <w:vAlign w:val="center"/>
          </w:tcPr>
          <w:p w14:paraId="5E5FE789">
            <w:pPr>
              <w:widowControl/>
              <w:jc w:val="left"/>
              <w:rPr>
                <w:rFonts w:ascii="宋体" w:hAnsi="宋体" w:cs="Arial"/>
                <w:color w:val="000000"/>
                <w:kern w:val="0"/>
                <w:sz w:val="20"/>
                <w:szCs w:val="20"/>
              </w:rPr>
            </w:pPr>
            <w:r>
              <w:rPr>
                <w:rFonts w:hint="eastAsia" w:ascii="宋体" w:hAnsi="宋体" w:cs="Arial"/>
                <w:color w:val="000000"/>
                <w:kern w:val="0"/>
                <w:sz w:val="20"/>
                <w:szCs w:val="20"/>
              </w:rPr>
              <w:t>塑料管</w:t>
            </w:r>
          </w:p>
        </w:tc>
        <w:tc>
          <w:tcPr>
            <w:tcW w:w="2560" w:type="dxa"/>
            <w:tcBorders>
              <w:top w:val="nil"/>
              <w:left w:val="nil"/>
              <w:bottom w:val="single" w:color="auto" w:sz="4" w:space="0"/>
              <w:right w:val="single" w:color="auto" w:sz="4" w:space="0"/>
            </w:tcBorders>
            <w:shd w:val="clear" w:color="auto" w:fill="auto"/>
            <w:vAlign w:val="center"/>
          </w:tcPr>
          <w:p w14:paraId="44857926">
            <w:pPr>
              <w:widowControl/>
              <w:jc w:val="left"/>
              <w:rPr>
                <w:rFonts w:ascii="宋体" w:hAnsi="宋体" w:cs="Arial"/>
                <w:color w:val="000000"/>
                <w:kern w:val="0"/>
                <w:sz w:val="20"/>
                <w:szCs w:val="20"/>
              </w:rPr>
            </w:pPr>
            <w:r>
              <w:rPr>
                <w:rFonts w:hint="eastAsia" w:ascii="宋体" w:hAnsi="宋体" w:cs="Arial"/>
                <w:color w:val="000000"/>
                <w:kern w:val="0"/>
                <w:sz w:val="20"/>
                <w:szCs w:val="20"/>
              </w:rPr>
              <w:t>室内排水塑料管承插粘接 UPVC50*2.0（含管件） 灌水试验</w:t>
            </w:r>
          </w:p>
        </w:tc>
        <w:tc>
          <w:tcPr>
            <w:tcW w:w="580" w:type="dxa"/>
            <w:tcBorders>
              <w:top w:val="nil"/>
              <w:left w:val="nil"/>
              <w:bottom w:val="single" w:color="auto" w:sz="4" w:space="0"/>
              <w:right w:val="single" w:color="auto" w:sz="4" w:space="0"/>
            </w:tcBorders>
            <w:shd w:val="clear" w:color="auto" w:fill="auto"/>
            <w:noWrap/>
            <w:vAlign w:val="center"/>
          </w:tcPr>
          <w:p w14:paraId="5328E036">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59F403DF">
            <w:pPr>
              <w:widowControl/>
              <w:jc w:val="right"/>
              <w:rPr>
                <w:rFonts w:ascii="宋体" w:hAnsi="宋体" w:cs="Arial"/>
                <w:color w:val="000000"/>
                <w:kern w:val="0"/>
                <w:sz w:val="20"/>
                <w:szCs w:val="20"/>
              </w:rPr>
            </w:pPr>
            <w:r>
              <w:rPr>
                <w:rFonts w:hint="eastAsia" w:ascii="宋体" w:hAnsi="宋体" w:cs="Arial"/>
                <w:color w:val="000000"/>
                <w:kern w:val="0"/>
                <w:sz w:val="20"/>
                <w:szCs w:val="20"/>
              </w:rPr>
              <w:t>22</w:t>
            </w:r>
          </w:p>
        </w:tc>
        <w:tc>
          <w:tcPr>
            <w:tcW w:w="940" w:type="dxa"/>
            <w:tcBorders>
              <w:top w:val="nil"/>
              <w:left w:val="nil"/>
              <w:bottom w:val="single" w:color="auto" w:sz="4" w:space="0"/>
              <w:right w:val="single" w:color="auto" w:sz="4" w:space="0"/>
            </w:tcBorders>
            <w:shd w:val="clear" w:color="auto" w:fill="auto"/>
            <w:noWrap/>
            <w:vAlign w:val="center"/>
          </w:tcPr>
          <w:p w14:paraId="453DBF9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75E0A8FD">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6EB8A8A7">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14DA44FD">
            <w:pPr>
              <w:widowControl/>
              <w:jc w:val="center"/>
              <w:rPr>
                <w:rFonts w:ascii="宋体" w:hAnsi="宋体" w:cs="Arial"/>
                <w:color w:val="000000"/>
                <w:kern w:val="0"/>
                <w:sz w:val="20"/>
                <w:szCs w:val="20"/>
              </w:rPr>
            </w:pPr>
            <w:r>
              <w:rPr>
                <w:rFonts w:hint="eastAsia" w:ascii="宋体" w:hAnsi="宋体" w:cs="Arial"/>
                <w:color w:val="000000"/>
                <w:kern w:val="0"/>
                <w:sz w:val="20"/>
                <w:szCs w:val="20"/>
              </w:rPr>
              <w:t>27</w:t>
            </w:r>
          </w:p>
        </w:tc>
        <w:tc>
          <w:tcPr>
            <w:tcW w:w="1340" w:type="dxa"/>
            <w:tcBorders>
              <w:top w:val="nil"/>
              <w:left w:val="nil"/>
              <w:bottom w:val="single" w:color="auto" w:sz="4" w:space="0"/>
              <w:right w:val="single" w:color="auto" w:sz="4" w:space="0"/>
            </w:tcBorders>
            <w:shd w:val="clear" w:color="auto" w:fill="auto"/>
            <w:noWrap/>
            <w:vAlign w:val="center"/>
          </w:tcPr>
          <w:p w14:paraId="5216E8AD">
            <w:pPr>
              <w:widowControl/>
              <w:jc w:val="center"/>
              <w:rPr>
                <w:rFonts w:ascii="宋体" w:hAnsi="宋体" w:cs="Arial"/>
                <w:color w:val="000000"/>
                <w:kern w:val="0"/>
                <w:sz w:val="20"/>
                <w:szCs w:val="20"/>
              </w:rPr>
            </w:pPr>
            <w:r>
              <w:rPr>
                <w:rFonts w:hint="eastAsia" w:ascii="宋体" w:hAnsi="宋体" w:cs="Arial"/>
                <w:color w:val="000000"/>
                <w:kern w:val="0"/>
                <w:sz w:val="20"/>
                <w:szCs w:val="20"/>
              </w:rPr>
              <w:t>10101002003</w:t>
            </w:r>
          </w:p>
        </w:tc>
        <w:tc>
          <w:tcPr>
            <w:tcW w:w="1580" w:type="dxa"/>
            <w:tcBorders>
              <w:top w:val="nil"/>
              <w:left w:val="nil"/>
              <w:bottom w:val="single" w:color="auto" w:sz="4" w:space="0"/>
              <w:right w:val="single" w:color="auto" w:sz="4" w:space="0"/>
            </w:tcBorders>
            <w:shd w:val="clear" w:color="auto" w:fill="auto"/>
            <w:vAlign w:val="center"/>
          </w:tcPr>
          <w:p w14:paraId="02043B89">
            <w:pPr>
              <w:widowControl/>
              <w:jc w:val="left"/>
              <w:rPr>
                <w:rFonts w:ascii="宋体" w:hAnsi="宋体" w:cs="Arial"/>
                <w:color w:val="000000"/>
                <w:kern w:val="0"/>
                <w:sz w:val="20"/>
                <w:szCs w:val="20"/>
              </w:rPr>
            </w:pPr>
            <w:r>
              <w:rPr>
                <w:rFonts w:hint="eastAsia" w:ascii="宋体" w:hAnsi="宋体" w:cs="Arial"/>
                <w:color w:val="000000"/>
                <w:kern w:val="0"/>
                <w:sz w:val="20"/>
                <w:szCs w:val="20"/>
              </w:rPr>
              <w:t>挖一般土方</w:t>
            </w:r>
          </w:p>
        </w:tc>
        <w:tc>
          <w:tcPr>
            <w:tcW w:w="2560" w:type="dxa"/>
            <w:tcBorders>
              <w:top w:val="nil"/>
              <w:left w:val="nil"/>
              <w:bottom w:val="single" w:color="auto" w:sz="4" w:space="0"/>
              <w:right w:val="single" w:color="auto" w:sz="4" w:space="0"/>
            </w:tcBorders>
            <w:shd w:val="clear" w:color="auto" w:fill="auto"/>
            <w:vAlign w:val="center"/>
          </w:tcPr>
          <w:p w14:paraId="3A8F9826">
            <w:pPr>
              <w:widowControl/>
              <w:jc w:val="left"/>
              <w:rPr>
                <w:rFonts w:ascii="宋体" w:hAnsi="宋体" w:cs="Arial"/>
                <w:color w:val="000000"/>
                <w:kern w:val="0"/>
                <w:sz w:val="20"/>
                <w:szCs w:val="20"/>
              </w:rPr>
            </w:pPr>
            <w:r>
              <w:rPr>
                <w:rFonts w:hint="eastAsia" w:ascii="宋体" w:hAnsi="宋体" w:cs="Arial"/>
                <w:color w:val="000000"/>
                <w:kern w:val="0"/>
                <w:sz w:val="20"/>
                <w:szCs w:val="20"/>
              </w:rPr>
              <w:t>管沟挖土方，回填土</w:t>
            </w:r>
          </w:p>
        </w:tc>
        <w:tc>
          <w:tcPr>
            <w:tcW w:w="580" w:type="dxa"/>
            <w:tcBorders>
              <w:top w:val="nil"/>
              <w:left w:val="nil"/>
              <w:bottom w:val="single" w:color="auto" w:sz="4" w:space="0"/>
              <w:right w:val="single" w:color="auto" w:sz="4" w:space="0"/>
            </w:tcBorders>
            <w:shd w:val="clear" w:color="auto" w:fill="auto"/>
            <w:noWrap/>
            <w:vAlign w:val="center"/>
          </w:tcPr>
          <w:p w14:paraId="46B25C9F">
            <w:pPr>
              <w:widowControl/>
              <w:jc w:val="center"/>
              <w:rPr>
                <w:rFonts w:ascii="宋体" w:hAnsi="宋体" w:cs="Arial"/>
                <w:color w:val="000000"/>
                <w:kern w:val="0"/>
                <w:sz w:val="20"/>
                <w:szCs w:val="20"/>
              </w:rPr>
            </w:pPr>
            <w:r>
              <w:rPr>
                <w:rFonts w:hint="eastAsia" w:ascii="宋体" w:hAnsi="宋体" w:cs="Arial"/>
                <w:color w:val="000000"/>
                <w:kern w:val="0"/>
                <w:sz w:val="20"/>
                <w:szCs w:val="20"/>
              </w:rPr>
              <w:t>m3</w:t>
            </w:r>
          </w:p>
        </w:tc>
        <w:tc>
          <w:tcPr>
            <w:tcW w:w="1040" w:type="dxa"/>
            <w:tcBorders>
              <w:top w:val="nil"/>
              <w:left w:val="nil"/>
              <w:bottom w:val="single" w:color="auto" w:sz="4" w:space="0"/>
              <w:right w:val="single" w:color="auto" w:sz="4" w:space="0"/>
            </w:tcBorders>
            <w:shd w:val="clear" w:color="auto" w:fill="auto"/>
            <w:noWrap/>
            <w:vAlign w:val="center"/>
          </w:tcPr>
          <w:p w14:paraId="2C0273B8">
            <w:pPr>
              <w:widowControl/>
              <w:jc w:val="right"/>
              <w:rPr>
                <w:rFonts w:ascii="宋体" w:hAnsi="宋体" w:cs="Arial"/>
                <w:color w:val="000000"/>
                <w:kern w:val="0"/>
                <w:sz w:val="20"/>
                <w:szCs w:val="20"/>
              </w:rPr>
            </w:pPr>
            <w:r>
              <w:rPr>
                <w:rFonts w:hint="eastAsia" w:ascii="宋体" w:hAnsi="宋体" w:cs="Arial"/>
                <w:color w:val="000000"/>
                <w:kern w:val="0"/>
                <w:sz w:val="20"/>
                <w:szCs w:val="20"/>
              </w:rPr>
              <w:t>9</w:t>
            </w:r>
          </w:p>
        </w:tc>
        <w:tc>
          <w:tcPr>
            <w:tcW w:w="940" w:type="dxa"/>
            <w:tcBorders>
              <w:top w:val="nil"/>
              <w:left w:val="nil"/>
              <w:bottom w:val="single" w:color="auto" w:sz="4" w:space="0"/>
              <w:right w:val="single" w:color="auto" w:sz="4" w:space="0"/>
            </w:tcBorders>
            <w:shd w:val="clear" w:color="auto" w:fill="auto"/>
            <w:noWrap/>
            <w:vAlign w:val="center"/>
          </w:tcPr>
          <w:p w14:paraId="4B12DF6D">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63A3C79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18AB270E">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1AAC2612">
            <w:pPr>
              <w:widowControl/>
              <w:jc w:val="center"/>
              <w:rPr>
                <w:rFonts w:ascii="宋体" w:hAnsi="宋体" w:cs="Arial"/>
                <w:color w:val="000000"/>
                <w:kern w:val="0"/>
                <w:sz w:val="20"/>
                <w:szCs w:val="20"/>
              </w:rPr>
            </w:pPr>
            <w:r>
              <w:rPr>
                <w:rFonts w:hint="eastAsia" w:ascii="宋体" w:hAnsi="宋体" w:cs="Arial"/>
                <w:color w:val="000000"/>
                <w:kern w:val="0"/>
                <w:sz w:val="20"/>
                <w:szCs w:val="20"/>
              </w:rPr>
              <w:t>四)</w:t>
            </w:r>
          </w:p>
        </w:tc>
        <w:tc>
          <w:tcPr>
            <w:tcW w:w="1340" w:type="dxa"/>
            <w:tcBorders>
              <w:top w:val="nil"/>
              <w:left w:val="nil"/>
              <w:bottom w:val="single" w:color="auto" w:sz="4" w:space="0"/>
              <w:right w:val="single" w:color="auto" w:sz="4" w:space="0"/>
            </w:tcBorders>
            <w:shd w:val="clear" w:color="auto" w:fill="auto"/>
            <w:noWrap/>
            <w:vAlign w:val="center"/>
          </w:tcPr>
          <w:p w14:paraId="0F19C556">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580" w:type="dxa"/>
            <w:tcBorders>
              <w:top w:val="nil"/>
              <w:left w:val="nil"/>
              <w:bottom w:val="single" w:color="auto" w:sz="4" w:space="0"/>
              <w:right w:val="single" w:color="auto" w:sz="4" w:space="0"/>
            </w:tcBorders>
            <w:shd w:val="clear" w:color="auto" w:fill="auto"/>
            <w:vAlign w:val="center"/>
          </w:tcPr>
          <w:p w14:paraId="7EEAB384">
            <w:pPr>
              <w:widowControl/>
              <w:jc w:val="left"/>
              <w:rPr>
                <w:rFonts w:ascii="宋体" w:hAnsi="宋体" w:cs="Arial"/>
                <w:color w:val="000000"/>
                <w:kern w:val="0"/>
                <w:sz w:val="20"/>
                <w:szCs w:val="20"/>
              </w:rPr>
            </w:pPr>
            <w:r>
              <w:rPr>
                <w:rFonts w:hint="eastAsia" w:ascii="宋体" w:hAnsi="宋体" w:cs="Arial"/>
                <w:color w:val="000000"/>
                <w:kern w:val="0"/>
                <w:sz w:val="20"/>
                <w:szCs w:val="20"/>
              </w:rPr>
              <w:t>西区北楼2-4层</w:t>
            </w:r>
          </w:p>
        </w:tc>
        <w:tc>
          <w:tcPr>
            <w:tcW w:w="2560" w:type="dxa"/>
            <w:tcBorders>
              <w:top w:val="nil"/>
              <w:left w:val="nil"/>
              <w:bottom w:val="single" w:color="auto" w:sz="4" w:space="0"/>
              <w:right w:val="single" w:color="auto" w:sz="4" w:space="0"/>
            </w:tcBorders>
            <w:shd w:val="clear" w:color="auto" w:fill="auto"/>
            <w:vAlign w:val="center"/>
          </w:tcPr>
          <w:p w14:paraId="5719439F">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14:paraId="22706124">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040" w:type="dxa"/>
            <w:tcBorders>
              <w:top w:val="nil"/>
              <w:left w:val="nil"/>
              <w:bottom w:val="single" w:color="auto" w:sz="4" w:space="0"/>
              <w:right w:val="single" w:color="auto" w:sz="4" w:space="0"/>
            </w:tcBorders>
            <w:shd w:val="clear" w:color="auto" w:fill="auto"/>
            <w:noWrap/>
            <w:vAlign w:val="center"/>
          </w:tcPr>
          <w:p w14:paraId="2DD60B4D">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940" w:type="dxa"/>
            <w:tcBorders>
              <w:top w:val="nil"/>
              <w:left w:val="nil"/>
              <w:bottom w:val="single" w:color="auto" w:sz="4" w:space="0"/>
              <w:right w:val="single" w:color="auto" w:sz="4" w:space="0"/>
            </w:tcBorders>
            <w:shd w:val="clear" w:color="auto" w:fill="auto"/>
            <w:noWrap/>
            <w:vAlign w:val="center"/>
          </w:tcPr>
          <w:p w14:paraId="3C018ACD">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22CC294E">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r>
      <w:tr w14:paraId="7EB6FB06">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0D53BA8E">
            <w:pPr>
              <w:widowControl/>
              <w:jc w:val="center"/>
              <w:rPr>
                <w:rFonts w:ascii="宋体" w:hAnsi="宋体" w:cs="Arial"/>
                <w:color w:val="000000"/>
                <w:kern w:val="0"/>
                <w:sz w:val="20"/>
                <w:szCs w:val="20"/>
              </w:rPr>
            </w:pPr>
            <w:r>
              <w:rPr>
                <w:rFonts w:hint="eastAsia" w:ascii="宋体" w:hAnsi="宋体" w:cs="Arial"/>
                <w:color w:val="000000"/>
                <w:kern w:val="0"/>
                <w:sz w:val="20"/>
                <w:szCs w:val="20"/>
              </w:rPr>
              <w:t>28</w:t>
            </w:r>
          </w:p>
        </w:tc>
        <w:tc>
          <w:tcPr>
            <w:tcW w:w="1340" w:type="dxa"/>
            <w:tcBorders>
              <w:top w:val="nil"/>
              <w:left w:val="nil"/>
              <w:bottom w:val="single" w:color="auto" w:sz="4" w:space="0"/>
              <w:right w:val="single" w:color="auto" w:sz="4" w:space="0"/>
            </w:tcBorders>
            <w:shd w:val="clear" w:color="auto" w:fill="auto"/>
            <w:noWrap/>
            <w:vAlign w:val="center"/>
          </w:tcPr>
          <w:p w14:paraId="01FCE0E9">
            <w:pPr>
              <w:widowControl/>
              <w:jc w:val="center"/>
              <w:rPr>
                <w:rFonts w:ascii="宋体" w:hAnsi="宋体" w:cs="Arial"/>
                <w:color w:val="000000"/>
                <w:kern w:val="0"/>
                <w:sz w:val="20"/>
                <w:szCs w:val="20"/>
              </w:rPr>
            </w:pPr>
            <w:r>
              <w:rPr>
                <w:rFonts w:hint="eastAsia" w:ascii="宋体" w:hAnsi="宋体" w:cs="Arial"/>
                <w:color w:val="000000"/>
                <w:kern w:val="0"/>
                <w:sz w:val="20"/>
                <w:szCs w:val="20"/>
              </w:rPr>
              <w:t>30408001005</w:t>
            </w:r>
          </w:p>
        </w:tc>
        <w:tc>
          <w:tcPr>
            <w:tcW w:w="1580" w:type="dxa"/>
            <w:tcBorders>
              <w:top w:val="nil"/>
              <w:left w:val="nil"/>
              <w:bottom w:val="single" w:color="auto" w:sz="4" w:space="0"/>
              <w:right w:val="single" w:color="auto" w:sz="4" w:space="0"/>
            </w:tcBorders>
            <w:shd w:val="clear" w:color="auto" w:fill="auto"/>
            <w:vAlign w:val="center"/>
          </w:tcPr>
          <w:p w14:paraId="01E82AB8">
            <w:pPr>
              <w:widowControl/>
              <w:jc w:val="left"/>
              <w:rPr>
                <w:rFonts w:ascii="宋体" w:hAnsi="宋体" w:cs="Arial"/>
                <w:color w:val="000000"/>
                <w:kern w:val="0"/>
                <w:sz w:val="20"/>
                <w:szCs w:val="20"/>
              </w:rPr>
            </w:pPr>
            <w:r>
              <w:rPr>
                <w:rFonts w:hint="eastAsia" w:ascii="宋体" w:hAnsi="宋体" w:cs="Arial"/>
                <w:color w:val="000000"/>
                <w:kern w:val="0"/>
                <w:sz w:val="20"/>
                <w:szCs w:val="20"/>
              </w:rPr>
              <w:t>电力电缆</w:t>
            </w:r>
          </w:p>
        </w:tc>
        <w:tc>
          <w:tcPr>
            <w:tcW w:w="2560" w:type="dxa"/>
            <w:tcBorders>
              <w:top w:val="nil"/>
              <w:left w:val="nil"/>
              <w:bottom w:val="single" w:color="auto" w:sz="4" w:space="0"/>
              <w:right w:val="single" w:color="auto" w:sz="4" w:space="0"/>
            </w:tcBorders>
            <w:shd w:val="clear" w:color="auto" w:fill="auto"/>
            <w:vAlign w:val="center"/>
          </w:tcPr>
          <w:p w14:paraId="24B8B8F8">
            <w:pPr>
              <w:widowControl/>
              <w:jc w:val="left"/>
              <w:rPr>
                <w:rFonts w:ascii="宋体" w:hAnsi="宋体" w:cs="Arial"/>
                <w:color w:val="000000"/>
                <w:kern w:val="0"/>
                <w:sz w:val="20"/>
                <w:szCs w:val="20"/>
              </w:rPr>
            </w:pPr>
            <w:r>
              <w:rPr>
                <w:rFonts w:hint="eastAsia" w:ascii="宋体" w:hAnsi="宋体" w:cs="Arial"/>
                <w:color w:val="000000"/>
                <w:kern w:val="0"/>
                <w:sz w:val="20"/>
                <w:szCs w:val="20"/>
              </w:rPr>
              <w:t>铜芯电力电缆敷设 YJV-5*10</w:t>
            </w:r>
          </w:p>
        </w:tc>
        <w:tc>
          <w:tcPr>
            <w:tcW w:w="580" w:type="dxa"/>
            <w:tcBorders>
              <w:top w:val="nil"/>
              <w:left w:val="nil"/>
              <w:bottom w:val="single" w:color="auto" w:sz="4" w:space="0"/>
              <w:right w:val="single" w:color="auto" w:sz="4" w:space="0"/>
            </w:tcBorders>
            <w:shd w:val="clear" w:color="auto" w:fill="auto"/>
            <w:noWrap/>
            <w:vAlign w:val="center"/>
          </w:tcPr>
          <w:p w14:paraId="1E5641E6">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708A6E38">
            <w:pPr>
              <w:widowControl/>
              <w:jc w:val="right"/>
              <w:rPr>
                <w:rFonts w:ascii="宋体" w:hAnsi="宋体" w:cs="Arial"/>
                <w:color w:val="000000"/>
                <w:kern w:val="0"/>
                <w:sz w:val="20"/>
                <w:szCs w:val="20"/>
              </w:rPr>
            </w:pPr>
            <w:r>
              <w:rPr>
                <w:rFonts w:hint="eastAsia" w:ascii="宋体" w:hAnsi="宋体" w:cs="Arial"/>
                <w:color w:val="000000"/>
                <w:kern w:val="0"/>
                <w:sz w:val="20"/>
                <w:szCs w:val="20"/>
              </w:rPr>
              <w:t>45</w:t>
            </w:r>
          </w:p>
        </w:tc>
        <w:tc>
          <w:tcPr>
            <w:tcW w:w="940" w:type="dxa"/>
            <w:tcBorders>
              <w:top w:val="nil"/>
              <w:left w:val="nil"/>
              <w:bottom w:val="single" w:color="auto" w:sz="4" w:space="0"/>
              <w:right w:val="single" w:color="auto" w:sz="4" w:space="0"/>
            </w:tcBorders>
            <w:shd w:val="clear" w:color="auto" w:fill="auto"/>
            <w:noWrap/>
            <w:vAlign w:val="center"/>
          </w:tcPr>
          <w:p w14:paraId="7A8CB3F6">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5E92E154">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6BC604A8">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B9CF912">
            <w:pPr>
              <w:widowControl/>
              <w:jc w:val="center"/>
              <w:rPr>
                <w:rFonts w:ascii="宋体" w:hAnsi="宋体" w:cs="Arial"/>
                <w:color w:val="000000"/>
                <w:kern w:val="0"/>
                <w:sz w:val="20"/>
                <w:szCs w:val="20"/>
              </w:rPr>
            </w:pPr>
            <w:r>
              <w:rPr>
                <w:rFonts w:hint="eastAsia" w:ascii="宋体" w:hAnsi="宋体" w:cs="Arial"/>
                <w:color w:val="000000"/>
                <w:kern w:val="0"/>
                <w:sz w:val="20"/>
                <w:szCs w:val="20"/>
              </w:rPr>
              <w:t>29</w:t>
            </w:r>
          </w:p>
        </w:tc>
        <w:tc>
          <w:tcPr>
            <w:tcW w:w="1340" w:type="dxa"/>
            <w:tcBorders>
              <w:top w:val="nil"/>
              <w:left w:val="nil"/>
              <w:bottom w:val="single" w:color="auto" w:sz="4" w:space="0"/>
              <w:right w:val="single" w:color="auto" w:sz="4" w:space="0"/>
            </w:tcBorders>
            <w:shd w:val="clear" w:color="auto" w:fill="auto"/>
            <w:noWrap/>
            <w:vAlign w:val="center"/>
          </w:tcPr>
          <w:p w14:paraId="61DB2AD1">
            <w:pPr>
              <w:widowControl/>
              <w:jc w:val="center"/>
              <w:rPr>
                <w:rFonts w:ascii="宋体" w:hAnsi="宋体" w:cs="Arial"/>
                <w:color w:val="000000"/>
                <w:kern w:val="0"/>
                <w:sz w:val="20"/>
                <w:szCs w:val="20"/>
              </w:rPr>
            </w:pPr>
            <w:r>
              <w:rPr>
                <w:rFonts w:hint="eastAsia" w:ascii="宋体" w:hAnsi="宋体" w:cs="Arial"/>
                <w:color w:val="000000"/>
                <w:kern w:val="0"/>
                <w:sz w:val="20"/>
                <w:szCs w:val="20"/>
              </w:rPr>
              <w:t>30411001004</w:t>
            </w:r>
          </w:p>
        </w:tc>
        <w:tc>
          <w:tcPr>
            <w:tcW w:w="1580" w:type="dxa"/>
            <w:tcBorders>
              <w:top w:val="nil"/>
              <w:left w:val="nil"/>
              <w:bottom w:val="single" w:color="auto" w:sz="4" w:space="0"/>
              <w:right w:val="single" w:color="auto" w:sz="4" w:space="0"/>
            </w:tcBorders>
            <w:shd w:val="clear" w:color="auto" w:fill="auto"/>
            <w:vAlign w:val="center"/>
          </w:tcPr>
          <w:p w14:paraId="459082C2">
            <w:pPr>
              <w:widowControl/>
              <w:jc w:val="left"/>
              <w:rPr>
                <w:rFonts w:ascii="宋体" w:hAnsi="宋体" w:cs="Arial"/>
                <w:color w:val="000000"/>
                <w:kern w:val="0"/>
                <w:sz w:val="20"/>
                <w:szCs w:val="20"/>
              </w:rPr>
            </w:pPr>
            <w:r>
              <w:rPr>
                <w:rFonts w:hint="eastAsia" w:ascii="宋体" w:hAnsi="宋体" w:cs="Arial"/>
                <w:color w:val="000000"/>
                <w:kern w:val="0"/>
                <w:sz w:val="20"/>
                <w:szCs w:val="20"/>
              </w:rPr>
              <w:t>配管</w:t>
            </w:r>
          </w:p>
        </w:tc>
        <w:tc>
          <w:tcPr>
            <w:tcW w:w="2560" w:type="dxa"/>
            <w:tcBorders>
              <w:top w:val="nil"/>
              <w:left w:val="nil"/>
              <w:bottom w:val="single" w:color="auto" w:sz="4" w:space="0"/>
              <w:right w:val="single" w:color="auto" w:sz="4" w:space="0"/>
            </w:tcBorders>
            <w:shd w:val="clear" w:color="auto" w:fill="auto"/>
            <w:vAlign w:val="center"/>
          </w:tcPr>
          <w:p w14:paraId="6A325998">
            <w:pPr>
              <w:widowControl/>
              <w:jc w:val="left"/>
              <w:rPr>
                <w:rFonts w:ascii="宋体" w:hAnsi="宋体" w:cs="Arial"/>
                <w:color w:val="000000"/>
                <w:kern w:val="0"/>
                <w:sz w:val="20"/>
                <w:szCs w:val="20"/>
              </w:rPr>
            </w:pPr>
            <w:r>
              <w:rPr>
                <w:rFonts w:hint="eastAsia" w:ascii="宋体" w:hAnsi="宋体" w:cs="Arial"/>
                <w:color w:val="000000"/>
                <w:kern w:val="0"/>
                <w:sz w:val="20"/>
                <w:szCs w:val="20"/>
              </w:rPr>
              <w:t>1、名称:PVC40 线管敷设</w:t>
            </w:r>
          </w:p>
        </w:tc>
        <w:tc>
          <w:tcPr>
            <w:tcW w:w="580" w:type="dxa"/>
            <w:tcBorders>
              <w:top w:val="nil"/>
              <w:left w:val="nil"/>
              <w:bottom w:val="single" w:color="auto" w:sz="4" w:space="0"/>
              <w:right w:val="single" w:color="auto" w:sz="4" w:space="0"/>
            </w:tcBorders>
            <w:shd w:val="clear" w:color="auto" w:fill="auto"/>
            <w:noWrap/>
            <w:vAlign w:val="center"/>
          </w:tcPr>
          <w:p w14:paraId="01B1BC10">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3DFBDF7E">
            <w:pPr>
              <w:widowControl/>
              <w:jc w:val="right"/>
              <w:rPr>
                <w:rFonts w:ascii="宋体" w:hAnsi="宋体" w:cs="Arial"/>
                <w:color w:val="000000"/>
                <w:kern w:val="0"/>
                <w:sz w:val="20"/>
                <w:szCs w:val="20"/>
              </w:rPr>
            </w:pPr>
            <w:r>
              <w:rPr>
                <w:rFonts w:hint="eastAsia" w:ascii="宋体" w:hAnsi="宋体" w:cs="Arial"/>
                <w:color w:val="000000"/>
                <w:kern w:val="0"/>
                <w:sz w:val="20"/>
                <w:szCs w:val="20"/>
              </w:rPr>
              <w:t>9</w:t>
            </w:r>
          </w:p>
        </w:tc>
        <w:tc>
          <w:tcPr>
            <w:tcW w:w="940" w:type="dxa"/>
            <w:tcBorders>
              <w:top w:val="nil"/>
              <w:left w:val="nil"/>
              <w:bottom w:val="single" w:color="auto" w:sz="4" w:space="0"/>
              <w:right w:val="single" w:color="auto" w:sz="4" w:space="0"/>
            </w:tcBorders>
            <w:shd w:val="clear" w:color="auto" w:fill="auto"/>
            <w:noWrap/>
            <w:vAlign w:val="center"/>
          </w:tcPr>
          <w:p w14:paraId="506EE29A">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6592971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1DD12DE4">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1AAE1717">
            <w:pPr>
              <w:widowControl/>
              <w:jc w:val="center"/>
              <w:rPr>
                <w:rFonts w:ascii="宋体" w:hAnsi="宋体" w:cs="Arial"/>
                <w:color w:val="000000"/>
                <w:kern w:val="0"/>
                <w:sz w:val="20"/>
                <w:szCs w:val="20"/>
              </w:rPr>
            </w:pPr>
            <w:r>
              <w:rPr>
                <w:rFonts w:hint="eastAsia" w:ascii="宋体" w:hAnsi="宋体" w:cs="Arial"/>
                <w:color w:val="000000"/>
                <w:kern w:val="0"/>
                <w:sz w:val="20"/>
                <w:szCs w:val="20"/>
              </w:rPr>
              <w:t>30</w:t>
            </w:r>
          </w:p>
        </w:tc>
        <w:tc>
          <w:tcPr>
            <w:tcW w:w="1340" w:type="dxa"/>
            <w:tcBorders>
              <w:top w:val="nil"/>
              <w:left w:val="nil"/>
              <w:bottom w:val="single" w:color="auto" w:sz="4" w:space="0"/>
              <w:right w:val="single" w:color="auto" w:sz="4" w:space="0"/>
            </w:tcBorders>
            <w:shd w:val="clear" w:color="auto" w:fill="auto"/>
            <w:noWrap/>
            <w:vAlign w:val="center"/>
          </w:tcPr>
          <w:p w14:paraId="1B466490">
            <w:pPr>
              <w:widowControl/>
              <w:jc w:val="center"/>
              <w:rPr>
                <w:rFonts w:ascii="宋体" w:hAnsi="宋体" w:cs="Arial"/>
                <w:color w:val="000000"/>
                <w:kern w:val="0"/>
                <w:sz w:val="20"/>
                <w:szCs w:val="20"/>
              </w:rPr>
            </w:pPr>
            <w:r>
              <w:rPr>
                <w:rFonts w:hint="eastAsia" w:ascii="宋体" w:hAnsi="宋体" w:cs="Arial"/>
                <w:color w:val="000000"/>
                <w:kern w:val="0"/>
                <w:sz w:val="20"/>
                <w:szCs w:val="20"/>
              </w:rPr>
              <w:t>30408001006</w:t>
            </w:r>
          </w:p>
        </w:tc>
        <w:tc>
          <w:tcPr>
            <w:tcW w:w="1580" w:type="dxa"/>
            <w:tcBorders>
              <w:top w:val="nil"/>
              <w:left w:val="nil"/>
              <w:bottom w:val="single" w:color="auto" w:sz="4" w:space="0"/>
              <w:right w:val="single" w:color="auto" w:sz="4" w:space="0"/>
            </w:tcBorders>
            <w:shd w:val="clear" w:color="auto" w:fill="auto"/>
            <w:vAlign w:val="center"/>
          </w:tcPr>
          <w:p w14:paraId="1D3912C0">
            <w:pPr>
              <w:widowControl/>
              <w:jc w:val="left"/>
              <w:rPr>
                <w:rFonts w:ascii="宋体" w:hAnsi="宋体" w:cs="Arial"/>
                <w:color w:val="000000"/>
                <w:kern w:val="0"/>
                <w:sz w:val="20"/>
                <w:szCs w:val="20"/>
              </w:rPr>
            </w:pPr>
            <w:r>
              <w:rPr>
                <w:rFonts w:hint="eastAsia" w:ascii="宋体" w:hAnsi="宋体" w:cs="Arial"/>
                <w:color w:val="000000"/>
                <w:kern w:val="0"/>
                <w:sz w:val="20"/>
                <w:szCs w:val="20"/>
              </w:rPr>
              <w:t>电力电缆</w:t>
            </w:r>
          </w:p>
        </w:tc>
        <w:tc>
          <w:tcPr>
            <w:tcW w:w="2560" w:type="dxa"/>
            <w:tcBorders>
              <w:top w:val="nil"/>
              <w:left w:val="nil"/>
              <w:bottom w:val="single" w:color="auto" w:sz="4" w:space="0"/>
              <w:right w:val="single" w:color="auto" w:sz="4" w:space="0"/>
            </w:tcBorders>
            <w:shd w:val="clear" w:color="auto" w:fill="auto"/>
            <w:vAlign w:val="center"/>
          </w:tcPr>
          <w:p w14:paraId="29DB1C0E">
            <w:pPr>
              <w:widowControl/>
              <w:jc w:val="left"/>
              <w:rPr>
                <w:rFonts w:ascii="宋体" w:hAnsi="宋体" w:cs="Arial"/>
                <w:color w:val="000000"/>
                <w:kern w:val="0"/>
                <w:sz w:val="20"/>
                <w:szCs w:val="20"/>
              </w:rPr>
            </w:pPr>
            <w:r>
              <w:rPr>
                <w:rFonts w:hint="eastAsia" w:ascii="宋体" w:hAnsi="宋体" w:cs="Arial"/>
                <w:color w:val="000000"/>
                <w:kern w:val="0"/>
                <w:sz w:val="20"/>
                <w:szCs w:val="20"/>
              </w:rPr>
              <w:t>铜芯电力电缆敷设 YJV-5*4</w:t>
            </w:r>
          </w:p>
        </w:tc>
        <w:tc>
          <w:tcPr>
            <w:tcW w:w="580" w:type="dxa"/>
            <w:tcBorders>
              <w:top w:val="nil"/>
              <w:left w:val="nil"/>
              <w:bottom w:val="single" w:color="auto" w:sz="4" w:space="0"/>
              <w:right w:val="single" w:color="auto" w:sz="4" w:space="0"/>
            </w:tcBorders>
            <w:shd w:val="clear" w:color="auto" w:fill="auto"/>
            <w:noWrap/>
            <w:vAlign w:val="center"/>
          </w:tcPr>
          <w:p w14:paraId="257CB98C">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44C98833">
            <w:pPr>
              <w:widowControl/>
              <w:jc w:val="right"/>
              <w:rPr>
                <w:rFonts w:ascii="宋体" w:hAnsi="宋体" w:cs="Arial"/>
                <w:color w:val="000000"/>
                <w:kern w:val="0"/>
                <w:sz w:val="20"/>
                <w:szCs w:val="20"/>
              </w:rPr>
            </w:pPr>
            <w:r>
              <w:rPr>
                <w:rFonts w:hint="eastAsia" w:ascii="宋体" w:hAnsi="宋体" w:cs="Arial"/>
                <w:color w:val="000000"/>
                <w:kern w:val="0"/>
                <w:sz w:val="20"/>
                <w:szCs w:val="20"/>
              </w:rPr>
              <w:t>9</w:t>
            </w:r>
          </w:p>
        </w:tc>
        <w:tc>
          <w:tcPr>
            <w:tcW w:w="940" w:type="dxa"/>
            <w:tcBorders>
              <w:top w:val="nil"/>
              <w:left w:val="nil"/>
              <w:bottom w:val="single" w:color="auto" w:sz="4" w:space="0"/>
              <w:right w:val="single" w:color="auto" w:sz="4" w:space="0"/>
            </w:tcBorders>
            <w:shd w:val="clear" w:color="auto" w:fill="auto"/>
            <w:noWrap/>
            <w:vAlign w:val="center"/>
          </w:tcPr>
          <w:p w14:paraId="2E452A0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233049A">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58CEA221">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25FFC2D4">
            <w:pPr>
              <w:widowControl/>
              <w:jc w:val="center"/>
              <w:rPr>
                <w:rFonts w:ascii="宋体" w:hAnsi="宋体" w:cs="Arial"/>
                <w:color w:val="000000"/>
                <w:kern w:val="0"/>
                <w:sz w:val="20"/>
                <w:szCs w:val="20"/>
              </w:rPr>
            </w:pPr>
            <w:r>
              <w:rPr>
                <w:rFonts w:hint="eastAsia" w:ascii="宋体" w:hAnsi="宋体" w:cs="Arial"/>
                <w:color w:val="000000"/>
                <w:kern w:val="0"/>
                <w:sz w:val="20"/>
                <w:szCs w:val="20"/>
              </w:rPr>
              <w:t>31</w:t>
            </w:r>
          </w:p>
        </w:tc>
        <w:tc>
          <w:tcPr>
            <w:tcW w:w="1340" w:type="dxa"/>
            <w:tcBorders>
              <w:top w:val="nil"/>
              <w:left w:val="nil"/>
              <w:bottom w:val="single" w:color="auto" w:sz="4" w:space="0"/>
              <w:right w:val="single" w:color="auto" w:sz="4" w:space="0"/>
            </w:tcBorders>
            <w:shd w:val="clear" w:color="auto" w:fill="auto"/>
            <w:noWrap/>
            <w:vAlign w:val="center"/>
          </w:tcPr>
          <w:p w14:paraId="1C58EE31">
            <w:pPr>
              <w:widowControl/>
              <w:jc w:val="center"/>
              <w:rPr>
                <w:rFonts w:ascii="宋体" w:hAnsi="宋体" w:cs="Arial"/>
                <w:color w:val="000000"/>
                <w:kern w:val="0"/>
                <w:sz w:val="20"/>
                <w:szCs w:val="20"/>
              </w:rPr>
            </w:pPr>
            <w:r>
              <w:rPr>
                <w:rFonts w:hint="eastAsia" w:ascii="宋体" w:hAnsi="宋体" w:cs="Arial"/>
                <w:color w:val="000000"/>
                <w:kern w:val="0"/>
                <w:sz w:val="20"/>
                <w:szCs w:val="20"/>
              </w:rPr>
              <w:t>30404017004</w:t>
            </w:r>
          </w:p>
        </w:tc>
        <w:tc>
          <w:tcPr>
            <w:tcW w:w="1580" w:type="dxa"/>
            <w:tcBorders>
              <w:top w:val="nil"/>
              <w:left w:val="nil"/>
              <w:bottom w:val="single" w:color="auto" w:sz="4" w:space="0"/>
              <w:right w:val="single" w:color="auto" w:sz="4" w:space="0"/>
            </w:tcBorders>
            <w:shd w:val="clear" w:color="auto" w:fill="auto"/>
            <w:vAlign w:val="center"/>
          </w:tcPr>
          <w:p w14:paraId="58B31277">
            <w:pPr>
              <w:widowControl/>
              <w:jc w:val="left"/>
              <w:rPr>
                <w:rFonts w:ascii="宋体" w:hAnsi="宋体" w:cs="Arial"/>
                <w:color w:val="000000"/>
                <w:kern w:val="0"/>
                <w:sz w:val="20"/>
                <w:szCs w:val="20"/>
              </w:rPr>
            </w:pPr>
            <w:r>
              <w:rPr>
                <w:rFonts w:hint="eastAsia" w:ascii="宋体" w:hAnsi="宋体" w:cs="Arial"/>
                <w:color w:val="000000"/>
                <w:kern w:val="0"/>
                <w:sz w:val="20"/>
                <w:szCs w:val="20"/>
              </w:rPr>
              <w:t>配电箱</w:t>
            </w:r>
          </w:p>
        </w:tc>
        <w:tc>
          <w:tcPr>
            <w:tcW w:w="2560" w:type="dxa"/>
            <w:tcBorders>
              <w:top w:val="nil"/>
              <w:left w:val="nil"/>
              <w:bottom w:val="single" w:color="auto" w:sz="4" w:space="0"/>
              <w:right w:val="single" w:color="auto" w:sz="4" w:space="0"/>
            </w:tcBorders>
            <w:shd w:val="clear" w:color="auto" w:fill="auto"/>
            <w:vAlign w:val="center"/>
          </w:tcPr>
          <w:p w14:paraId="54CFE832">
            <w:pPr>
              <w:widowControl/>
              <w:jc w:val="left"/>
              <w:rPr>
                <w:rFonts w:ascii="宋体" w:hAnsi="宋体" w:cs="Arial"/>
                <w:color w:val="000000"/>
                <w:kern w:val="0"/>
                <w:sz w:val="20"/>
                <w:szCs w:val="20"/>
              </w:rPr>
            </w:pPr>
            <w:r>
              <w:rPr>
                <w:rFonts w:hint="eastAsia" w:ascii="宋体" w:hAnsi="宋体" w:cs="Arial"/>
                <w:color w:val="000000"/>
                <w:kern w:val="0"/>
                <w:sz w:val="20"/>
                <w:szCs w:val="20"/>
              </w:rPr>
              <w:t>PZ30箱（含元器件 总开三相四线63A 3个 漏电30V三相四线空开32A 7个）</w:t>
            </w:r>
          </w:p>
        </w:tc>
        <w:tc>
          <w:tcPr>
            <w:tcW w:w="580" w:type="dxa"/>
            <w:tcBorders>
              <w:top w:val="nil"/>
              <w:left w:val="nil"/>
              <w:bottom w:val="single" w:color="auto" w:sz="4" w:space="0"/>
              <w:right w:val="single" w:color="auto" w:sz="4" w:space="0"/>
            </w:tcBorders>
            <w:shd w:val="clear" w:color="auto" w:fill="auto"/>
            <w:noWrap/>
            <w:vAlign w:val="center"/>
          </w:tcPr>
          <w:p w14:paraId="44B695DD">
            <w:pPr>
              <w:widowControl/>
              <w:jc w:val="center"/>
              <w:rPr>
                <w:rFonts w:ascii="宋体" w:hAnsi="宋体" w:cs="Arial"/>
                <w:color w:val="000000"/>
                <w:kern w:val="0"/>
                <w:sz w:val="20"/>
                <w:szCs w:val="20"/>
              </w:rPr>
            </w:pPr>
            <w:r>
              <w:rPr>
                <w:rFonts w:hint="eastAsia" w:ascii="宋体" w:hAnsi="宋体" w:cs="Arial"/>
                <w:color w:val="000000"/>
                <w:kern w:val="0"/>
                <w:sz w:val="20"/>
                <w:szCs w:val="20"/>
              </w:rPr>
              <w:t>台</w:t>
            </w:r>
          </w:p>
        </w:tc>
        <w:tc>
          <w:tcPr>
            <w:tcW w:w="1040" w:type="dxa"/>
            <w:tcBorders>
              <w:top w:val="nil"/>
              <w:left w:val="nil"/>
              <w:bottom w:val="single" w:color="auto" w:sz="4" w:space="0"/>
              <w:right w:val="single" w:color="auto" w:sz="4" w:space="0"/>
            </w:tcBorders>
            <w:shd w:val="clear" w:color="auto" w:fill="auto"/>
            <w:noWrap/>
            <w:vAlign w:val="center"/>
          </w:tcPr>
          <w:p w14:paraId="402C9F5D">
            <w:pPr>
              <w:widowControl/>
              <w:jc w:val="right"/>
              <w:rPr>
                <w:rFonts w:ascii="宋体" w:hAnsi="宋体" w:cs="Arial"/>
                <w:color w:val="000000"/>
                <w:kern w:val="0"/>
                <w:sz w:val="20"/>
                <w:szCs w:val="20"/>
              </w:rPr>
            </w:pPr>
            <w:r>
              <w:rPr>
                <w:rFonts w:hint="eastAsia" w:ascii="宋体" w:hAnsi="宋体" w:cs="Arial"/>
                <w:color w:val="000000"/>
                <w:kern w:val="0"/>
                <w:sz w:val="20"/>
                <w:szCs w:val="20"/>
              </w:rPr>
              <w:t>4</w:t>
            </w:r>
          </w:p>
        </w:tc>
        <w:tc>
          <w:tcPr>
            <w:tcW w:w="940" w:type="dxa"/>
            <w:tcBorders>
              <w:top w:val="nil"/>
              <w:left w:val="nil"/>
              <w:bottom w:val="single" w:color="auto" w:sz="4" w:space="0"/>
              <w:right w:val="single" w:color="auto" w:sz="4" w:space="0"/>
            </w:tcBorders>
            <w:shd w:val="clear" w:color="auto" w:fill="auto"/>
            <w:noWrap/>
            <w:vAlign w:val="center"/>
          </w:tcPr>
          <w:p w14:paraId="40163EDD">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090AC82B">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6C005EF7">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584F9578">
            <w:pPr>
              <w:widowControl/>
              <w:jc w:val="center"/>
              <w:rPr>
                <w:rFonts w:ascii="宋体" w:hAnsi="宋体" w:cs="Arial"/>
                <w:color w:val="000000"/>
                <w:kern w:val="0"/>
                <w:sz w:val="20"/>
                <w:szCs w:val="20"/>
              </w:rPr>
            </w:pPr>
            <w:r>
              <w:rPr>
                <w:rFonts w:hint="eastAsia" w:ascii="宋体" w:hAnsi="宋体" w:cs="Arial"/>
                <w:color w:val="000000"/>
                <w:kern w:val="0"/>
                <w:sz w:val="20"/>
                <w:szCs w:val="20"/>
              </w:rPr>
              <w:t>32</w:t>
            </w:r>
          </w:p>
        </w:tc>
        <w:tc>
          <w:tcPr>
            <w:tcW w:w="1340" w:type="dxa"/>
            <w:tcBorders>
              <w:top w:val="nil"/>
              <w:left w:val="nil"/>
              <w:bottom w:val="single" w:color="auto" w:sz="4" w:space="0"/>
              <w:right w:val="single" w:color="auto" w:sz="4" w:space="0"/>
            </w:tcBorders>
            <w:shd w:val="clear" w:color="auto" w:fill="auto"/>
            <w:noWrap/>
            <w:vAlign w:val="center"/>
          </w:tcPr>
          <w:p w14:paraId="67FC79BF">
            <w:pPr>
              <w:widowControl/>
              <w:jc w:val="center"/>
              <w:rPr>
                <w:rFonts w:ascii="宋体" w:hAnsi="宋体" w:cs="Arial"/>
                <w:color w:val="000000"/>
                <w:kern w:val="0"/>
                <w:sz w:val="20"/>
                <w:szCs w:val="20"/>
              </w:rPr>
            </w:pPr>
            <w:r>
              <w:rPr>
                <w:rFonts w:hint="eastAsia" w:ascii="宋体" w:hAnsi="宋体" w:cs="Arial"/>
                <w:color w:val="000000"/>
                <w:kern w:val="0"/>
                <w:sz w:val="20"/>
                <w:szCs w:val="20"/>
              </w:rPr>
              <w:t>31001006007</w:t>
            </w:r>
          </w:p>
        </w:tc>
        <w:tc>
          <w:tcPr>
            <w:tcW w:w="1580" w:type="dxa"/>
            <w:tcBorders>
              <w:top w:val="nil"/>
              <w:left w:val="nil"/>
              <w:bottom w:val="single" w:color="auto" w:sz="4" w:space="0"/>
              <w:right w:val="single" w:color="auto" w:sz="4" w:space="0"/>
            </w:tcBorders>
            <w:shd w:val="clear" w:color="auto" w:fill="auto"/>
            <w:vAlign w:val="center"/>
          </w:tcPr>
          <w:p w14:paraId="0E2F1943">
            <w:pPr>
              <w:widowControl/>
              <w:jc w:val="left"/>
              <w:rPr>
                <w:rFonts w:ascii="宋体" w:hAnsi="宋体" w:cs="Arial"/>
                <w:color w:val="000000"/>
                <w:kern w:val="0"/>
                <w:sz w:val="20"/>
                <w:szCs w:val="20"/>
              </w:rPr>
            </w:pPr>
            <w:r>
              <w:rPr>
                <w:rFonts w:hint="eastAsia" w:ascii="宋体" w:hAnsi="宋体" w:cs="Arial"/>
                <w:color w:val="000000"/>
                <w:kern w:val="0"/>
                <w:sz w:val="20"/>
                <w:szCs w:val="20"/>
              </w:rPr>
              <w:t>塑料管</w:t>
            </w:r>
          </w:p>
        </w:tc>
        <w:tc>
          <w:tcPr>
            <w:tcW w:w="2560" w:type="dxa"/>
            <w:tcBorders>
              <w:top w:val="nil"/>
              <w:left w:val="nil"/>
              <w:bottom w:val="single" w:color="auto" w:sz="4" w:space="0"/>
              <w:right w:val="single" w:color="auto" w:sz="4" w:space="0"/>
            </w:tcBorders>
            <w:shd w:val="clear" w:color="auto" w:fill="auto"/>
            <w:vAlign w:val="center"/>
          </w:tcPr>
          <w:p w14:paraId="44F1996D">
            <w:pPr>
              <w:widowControl/>
              <w:jc w:val="left"/>
              <w:rPr>
                <w:rFonts w:ascii="宋体" w:hAnsi="宋体" w:cs="Arial"/>
                <w:color w:val="000000"/>
                <w:kern w:val="0"/>
                <w:sz w:val="20"/>
                <w:szCs w:val="20"/>
              </w:rPr>
            </w:pPr>
            <w:r>
              <w:rPr>
                <w:rFonts w:hint="eastAsia" w:ascii="宋体" w:hAnsi="宋体" w:cs="Arial"/>
                <w:color w:val="000000"/>
                <w:kern w:val="0"/>
                <w:sz w:val="20"/>
                <w:szCs w:val="20"/>
              </w:rPr>
              <w:t>室内给水管热熔连接PPR25(含16个弯头，10个直接，7个内丝弯头，9个三通) 水压试验水冲洗</w:t>
            </w:r>
          </w:p>
        </w:tc>
        <w:tc>
          <w:tcPr>
            <w:tcW w:w="580" w:type="dxa"/>
            <w:tcBorders>
              <w:top w:val="nil"/>
              <w:left w:val="nil"/>
              <w:bottom w:val="single" w:color="auto" w:sz="4" w:space="0"/>
              <w:right w:val="single" w:color="auto" w:sz="4" w:space="0"/>
            </w:tcBorders>
            <w:shd w:val="clear" w:color="auto" w:fill="auto"/>
            <w:noWrap/>
            <w:vAlign w:val="center"/>
          </w:tcPr>
          <w:p w14:paraId="60667923">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20327BC4">
            <w:pPr>
              <w:widowControl/>
              <w:jc w:val="right"/>
              <w:rPr>
                <w:rFonts w:ascii="宋体" w:hAnsi="宋体" w:cs="Arial"/>
                <w:color w:val="000000"/>
                <w:kern w:val="0"/>
                <w:sz w:val="20"/>
                <w:szCs w:val="20"/>
              </w:rPr>
            </w:pPr>
            <w:r>
              <w:rPr>
                <w:rFonts w:hint="eastAsia" w:ascii="宋体" w:hAnsi="宋体" w:cs="Arial"/>
                <w:color w:val="000000"/>
                <w:kern w:val="0"/>
                <w:sz w:val="20"/>
                <w:szCs w:val="20"/>
              </w:rPr>
              <w:t>33</w:t>
            </w:r>
          </w:p>
        </w:tc>
        <w:tc>
          <w:tcPr>
            <w:tcW w:w="940" w:type="dxa"/>
            <w:tcBorders>
              <w:top w:val="nil"/>
              <w:left w:val="nil"/>
              <w:bottom w:val="single" w:color="auto" w:sz="4" w:space="0"/>
              <w:right w:val="single" w:color="auto" w:sz="4" w:space="0"/>
            </w:tcBorders>
            <w:shd w:val="clear" w:color="auto" w:fill="auto"/>
            <w:noWrap/>
            <w:vAlign w:val="center"/>
          </w:tcPr>
          <w:p w14:paraId="0F048A0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0375732">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5FDAF4DA">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4767F9CB">
            <w:pPr>
              <w:widowControl/>
              <w:jc w:val="center"/>
              <w:rPr>
                <w:rFonts w:ascii="宋体" w:hAnsi="宋体" w:cs="Arial"/>
                <w:color w:val="000000"/>
                <w:kern w:val="0"/>
                <w:sz w:val="20"/>
                <w:szCs w:val="20"/>
              </w:rPr>
            </w:pPr>
            <w:r>
              <w:rPr>
                <w:rFonts w:hint="eastAsia" w:ascii="宋体" w:hAnsi="宋体" w:cs="Arial"/>
                <w:color w:val="000000"/>
                <w:kern w:val="0"/>
                <w:sz w:val="20"/>
                <w:szCs w:val="20"/>
              </w:rPr>
              <w:t>33</w:t>
            </w:r>
          </w:p>
        </w:tc>
        <w:tc>
          <w:tcPr>
            <w:tcW w:w="1340" w:type="dxa"/>
            <w:tcBorders>
              <w:top w:val="nil"/>
              <w:left w:val="nil"/>
              <w:bottom w:val="single" w:color="auto" w:sz="4" w:space="0"/>
              <w:right w:val="single" w:color="auto" w:sz="4" w:space="0"/>
            </w:tcBorders>
            <w:shd w:val="clear" w:color="auto" w:fill="auto"/>
            <w:noWrap/>
            <w:vAlign w:val="center"/>
          </w:tcPr>
          <w:p w14:paraId="5EF6164D">
            <w:pPr>
              <w:widowControl/>
              <w:jc w:val="center"/>
              <w:rPr>
                <w:rFonts w:ascii="宋体" w:hAnsi="宋体" w:cs="Arial"/>
                <w:color w:val="000000"/>
                <w:kern w:val="0"/>
                <w:sz w:val="20"/>
                <w:szCs w:val="20"/>
              </w:rPr>
            </w:pPr>
            <w:r>
              <w:rPr>
                <w:rFonts w:hint="eastAsia" w:ascii="宋体" w:hAnsi="宋体" w:cs="Arial"/>
                <w:color w:val="000000"/>
                <w:kern w:val="0"/>
                <w:sz w:val="20"/>
                <w:szCs w:val="20"/>
              </w:rPr>
              <w:t>31003001003</w:t>
            </w:r>
          </w:p>
        </w:tc>
        <w:tc>
          <w:tcPr>
            <w:tcW w:w="1580" w:type="dxa"/>
            <w:tcBorders>
              <w:top w:val="nil"/>
              <w:left w:val="nil"/>
              <w:bottom w:val="single" w:color="auto" w:sz="4" w:space="0"/>
              <w:right w:val="single" w:color="auto" w:sz="4" w:space="0"/>
            </w:tcBorders>
            <w:shd w:val="clear" w:color="auto" w:fill="auto"/>
            <w:vAlign w:val="center"/>
          </w:tcPr>
          <w:p w14:paraId="1B1EB066">
            <w:pPr>
              <w:widowControl/>
              <w:jc w:val="left"/>
              <w:rPr>
                <w:rFonts w:ascii="宋体" w:hAnsi="宋体" w:cs="Arial"/>
                <w:color w:val="000000"/>
                <w:kern w:val="0"/>
                <w:sz w:val="20"/>
                <w:szCs w:val="20"/>
              </w:rPr>
            </w:pPr>
            <w:r>
              <w:rPr>
                <w:rFonts w:hint="eastAsia" w:ascii="宋体" w:hAnsi="宋体" w:cs="Arial"/>
                <w:color w:val="000000"/>
                <w:kern w:val="0"/>
                <w:sz w:val="20"/>
                <w:szCs w:val="20"/>
              </w:rPr>
              <w:t>螺纹阀门</w:t>
            </w:r>
          </w:p>
        </w:tc>
        <w:tc>
          <w:tcPr>
            <w:tcW w:w="2560" w:type="dxa"/>
            <w:tcBorders>
              <w:top w:val="nil"/>
              <w:left w:val="nil"/>
              <w:bottom w:val="single" w:color="auto" w:sz="4" w:space="0"/>
              <w:right w:val="single" w:color="auto" w:sz="4" w:space="0"/>
            </w:tcBorders>
            <w:shd w:val="clear" w:color="auto" w:fill="auto"/>
            <w:vAlign w:val="center"/>
          </w:tcPr>
          <w:p w14:paraId="44BA95DA">
            <w:pPr>
              <w:widowControl/>
              <w:jc w:val="left"/>
              <w:rPr>
                <w:rFonts w:ascii="宋体" w:hAnsi="宋体" w:cs="Arial"/>
                <w:color w:val="000000"/>
                <w:kern w:val="0"/>
                <w:sz w:val="20"/>
                <w:szCs w:val="20"/>
              </w:rPr>
            </w:pPr>
            <w:r>
              <w:rPr>
                <w:rFonts w:hint="eastAsia" w:ascii="宋体" w:hAnsi="宋体" w:cs="Arial"/>
                <w:color w:val="000000"/>
                <w:kern w:val="0"/>
                <w:sz w:val="20"/>
                <w:szCs w:val="20"/>
              </w:rPr>
              <w:t>PPR20三角阀</w:t>
            </w:r>
          </w:p>
        </w:tc>
        <w:tc>
          <w:tcPr>
            <w:tcW w:w="580" w:type="dxa"/>
            <w:tcBorders>
              <w:top w:val="nil"/>
              <w:left w:val="nil"/>
              <w:bottom w:val="single" w:color="auto" w:sz="4" w:space="0"/>
              <w:right w:val="single" w:color="auto" w:sz="4" w:space="0"/>
            </w:tcBorders>
            <w:shd w:val="clear" w:color="auto" w:fill="auto"/>
            <w:noWrap/>
            <w:vAlign w:val="center"/>
          </w:tcPr>
          <w:p w14:paraId="4782144A">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2A072967">
            <w:pPr>
              <w:widowControl/>
              <w:jc w:val="right"/>
              <w:rPr>
                <w:rFonts w:ascii="宋体" w:hAnsi="宋体" w:cs="Arial"/>
                <w:color w:val="000000"/>
                <w:kern w:val="0"/>
                <w:sz w:val="20"/>
                <w:szCs w:val="20"/>
              </w:rPr>
            </w:pPr>
            <w:r>
              <w:rPr>
                <w:rFonts w:hint="eastAsia" w:ascii="宋体" w:hAnsi="宋体" w:cs="Arial"/>
                <w:color w:val="000000"/>
                <w:kern w:val="0"/>
                <w:sz w:val="20"/>
                <w:szCs w:val="20"/>
              </w:rPr>
              <w:t>3</w:t>
            </w:r>
          </w:p>
        </w:tc>
        <w:tc>
          <w:tcPr>
            <w:tcW w:w="940" w:type="dxa"/>
            <w:tcBorders>
              <w:top w:val="nil"/>
              <w:left w:val="nil"/>
              <w:bottom w:val="single" w:color="auto" w:sz="4" w:space="0"/>
              <w:right w:val="single" w:color="auto" w:sz="4" w:space="0"/>
            </w:tcBorders>
            <w:shd w:val="clear" w:color="auto" w:fill="auto"/>
            <w:noWrap/>
            <w:vAlign w:val="center"/>
          </w:tcPr>
          <w:p w14:paraId="1523A4E2">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31DE757B">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25E5D53C">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02455B41">
            <w:pPr>
              <w:widowControl/>
              <w:jc w:val="center"/>
              <w:rPr>
                <w:rFonts w:ascii="宋体" w:hAnsi="宋体" w:cs="Arial"/>
                <w:color w:val="000000"/>
                <w:kern w:val="0"/>
                <w:sz w:val="20"/>
                <w:szCs w:val="20"/>
              </w:rPr>
            </w:pPr>
            <w:r>
              <w:rPr>
                <w:rFonts w:hint="eastAsia" w:ascii="宋体" w:hAnsi="宋体" w:cs="Arial"/>
                <w:color w:val="000000"/>
                <w:kern w:val="0"/>
                <w:sz w:val="20"/>
                <w:szCs w:val="20"/>
              </w:rPr>
              <w:t>34</w:t>
            </w:r>
          </w:p>
        </w:tc>
        <w:tc>
          <w:tcPr>
            <w:tcW w:w="1340" w:type="dxa"/>
            <w:tcBorders>
              <w:top w:val="nil"/>
              <w:left w:val="nil"/>
              <w:bottom w:val="single" w:color="auto" w:sz="4" w:space="0"/>
              <w:right w:val="single" w:color="auto" w:sz="4" w:space="0"/>
            </w:tcBorders>
            <w:shd w:val="clear" w:color="auto" w:fill="auto"/>
            <w:noWrap/>
            <w:vAlign w:val="center"/>
          </w:tcPr>
          <w:p w14:paraId="37D01BBF">
            <w:pPr>
              <w:widowControl/>
              <w:jc w:val="center"/>
              <w:rPr>
                <w:rFonts w:ascii="宋体" w:hAnsi="宋体" w:cs="Arial"/>
                <w:color w:val="000000"/>
                <w:kern w:val="0"/>
                <w:sz w:val="20"/>
                <w:szCs w:val="20"/>
              </w:rPr>
            </w:pPr>
            <w:r>
              <w:rPr>
                <w:rFonts w:hint="eastAsia" w:ascii="宋体" w:hAnsi="宋体" w:cs="Arial"/>
                <w:color w:val="000000"/>
                <w:kern w:val="0"/>
                <w:sz w:val="20"/>
                <w:szCs w:val="20"/>
              </w:rPr>
              <w:t>31004014001</w:t>
            </w:r>
          </w:p>
        </w:tc>
        <w:tc>
          <w:tcPr>
            <w:tcW w:w="1580" w:type="dxa"/>
            <w:tcBorders>
              <w:top w:val="nil"/>
              <w:left w:val="nil"/>
              <w:bottom w:val="single" w:color="auto" w:sz="4" w:space="0"/>
              <w:right w:val="single" w:color="auto" w:sz="4" w:space="0"/>
            </w:tcBorders>
            <w:shd w:val="clear" w:color="auto" w:fill="auto"/>
            <w:vAlign w:val="center"/>
          </w:tcPr>
          <w:p w14:paraId="2689C043">
            <w:pPr>
              <w:widowControl/>
              <w:jc w:val="left"/>
              <w:rPr>
                <w:rFonts w:ascii="宋体" w:hAnsi="宋体" w:cs="Arial"/>
                <w:color w:val="000000"/>
                <w:kern w:val="0"/>
                <w:sz w:val="20"/>
                <w:szCs w:val="20"/>
              </w:rPr>
            </w:pPr>
            <w:r>
              <w:rPr>
                <w:rFonts w:hint="eastAsia" w:ascii="宋体" w:hAnsi="宋体" w:cs="Arial"/>
                <w:color w:val="000000"/>
                <w:kern w:val="0"/>
                <w:sz w:val="20"/>
                <w:szCs w:val="20"/>
              </w:rPr>
              <w:t>给、排水附(配)件</w:t>
            </w:r>
          </w:p>
        </w:tc>
        <w:tc>
          <w:tcPr>
            <w:tcW w:w="2560" w:type="dxa"/>
            <w:tcBorders>
              <w:top w:val="nil"/>
              <w:left w:val="nil"/>
              <w:bottom w:val="single" w:color="auto" w:sz="4" w:space="0"/>
              <w:right w:val="single" w:color="auto" w:sz="4" w:space="0"/>
            </w:tcBorders>
            <w:shd w:val="clear" w:color="auto" w:fill="auto"/>
            <w:vAlign w:val="center"/>
          </w:tcPr>
          <w:p w14:paraId="4C2B833A">
            <w:pPr>
              <w:widowControl/>
              <w:jc w:val="left"/>
              <w:rPr>
                <w:rFonts w:ascii="宋体" w:hAnsi="宋体" w:cs="Arial"/>
                <w:color w:val="000000"/>
                <w:kern w:val="0"/>
                <w:sz w:val="20"/>
                <w:szCs w:val="20"/>
              </w:rPr>
            </w:pPr>
            <w:r>
              <w:rPr>
                <w:rFonts w:hint="eastAsia" w:ascii="宋体" w:hAnsi="宋体" w:cs="Arial"/>
                <w:color w:val="000000"/>
                <w:kern w:val="0"/>
                <w:sz w:val="20"/>
                <w:szCs w:val="20"/>
              </w:rPr>
              <w:t>下水软管</w:t>
            </w:r>
          </w:p>
        </w:tc>
        <w:tc>
          <w:tcPr>
            <w:tcW w:w="580" w:type="dxa"/>
            <w:tcBorders>
              <w:top w:val="nil"/>
              <w:left w:val="nil"/>
              <w:bottom w:val="single" w:color="auto" w:sz="4" w:space="0"/>
              <w:right w:val="single" w:color="auto" w:sz="4" w:space="0"/>
            </w:tcBorders>
            <w:shd w:val="clear" w:color="auto" w:fill="auto"/>
            <w:noWrap/>
            <w:vAlign w:val="center"/>
          </w:tcPr>
          <w:p w14:paraId="76FEE4E6">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6D5B8F99">
            <w:pPr>
              <w:widowControl/>
              <w:jc w:val="right"/>
              <w:rPr>
                <w:rFonts w:ascii="宋体" w:hAnsi="宋体" w:cs="Arial"/>
                <w:color w:val="000000"/>
                <w:kern w:val="0"/>
                <w:sz w:val="20"/>
                <w:szCs w:val="20"/>
              </w:rPr>
            </w:pPr>
            <w:r>
              <w:rPr>
                <w:rFonts w:hint="eastAsia" w:ascii="宋体" w:hAnsi="宋体" w:cs="Arial"/>
                <w:color w:val="000000"/>
                <w:kern w:val="0"/>
                <w:sz w:val="20"/>
                <w:szCs w:val="20"/>
              </w:rPr>
              <w:t>5</w:t>
            </w:r>
          </w:p>
        </w:tc>
        <w:tc>
          <w:tcPr>
            <w:tcW w:w="940" w:type="dxa"/>
            <w:tcBorders>
              <w:top w:val="nil"/>
              <w:left w:val="nil"/>
              <w:bottom w:val="single" w:color="auto" w:sz="4" w:space="0"/>
              <w:right w:val="single" w:color="auto" w:sz="4" w:space="0"/>
            </w:tcBorders>
            <w:shd w:val="clear" w:color="auto" w:fill="auto"/>
            <w:noWrap/>
            <w:vAlign w:val="center"/>
          </w:tcPr>
          <w:p w14:paraId="1222837B">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5751419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35851C31">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F02B9DB">
            <w:pPr>
              <w:widowControl/>
              <w:jc w:val="center"/>
              <w:rPr>
                <w:rFonts w:ascii="宋体" w:hAnsi="宋体" w:cs="Arial"/>
                <w:color w:val="000000"/>
                <w:kern w:val="0"/>
                <w:sz w:val="20"/>
                <w:szCs w:val="20"/>
              </w:rPr>
            </w:pPr>
            <w:r>
              <w:rPr>
                <w:rFonts w:hint="eastAsia" w:ascii="宋体" w:hAnsi="宋体" w:cs="Arial"/>
                <w:color w:val="000000"/>
                <w:kern w:val="0"/>
                <w:sz w:val="20"/>
                <w:szCs w:val="20"/>
              </w:rPr>
              <w:t>35</w:t>
            </w:r>
          </w:p>
        </w:tc>
        <w:tc>
          <w:tcPr>
            <w:tcW w:w="1340" w:type="dxa"/>
            <w:tcBorders>
              <w:top w:val="nil"/>
              <w:left w:val="nil"/>
              <w:bottom w:val="single" w:color="auto" w:sz="4" w:space="0"/>
              <w:right w:val="single" w:color="auto" w:sz="4" w:space="0"/>
            </w:tcBorders>
            <w:shd w:val="clear" w:color="auto" w:fill="auto"/>
            <w:noWrap/>
            <w:vAlign w:val="center"/>
          </w:tcPr>
          <w:p w14:paraId="68910FC5">
            <w:pPr>
              <w:widowControl/>
              <w:jc w:val="center"/>
              <w:rPr>
                <w:rFonts w:ascii="宋体" w:hAnsi="宋体" w:cs="Arial"/>
                <w:color w:val="000000"/>
                <w:kern w:val="0"/>
                <w:sz w:val="20"/>
                <w:szCs w:val="20"/>
              </w:rPr>
            </w:pPr>
            <w:r>
              <w:rPr>
                <w:rFonts w:hint="eastAsia" w:ascii="宋体" w:hAnsi="宋体" w:cs="Arial"/>
                <w:color w:val="000000"/>
                <w:kern w:val="0"/>
                <w:sz w:val="20"/>
                <w:szCs w:val="20"/>
              </w:rPr>
              <w:t>31208002004</w:t>
            </w:r>
          </w:p>
        </w:tc>
        <w:tc>
          <w:tcPr>
            <w:tcW w:w="1580" w:type="dxa"/>
            <w:tcBorders>
              <w:top w:val="nil"/>
              <w:left w:val="nil"/>
              <w:bottom w:val="single" w:color="auto" w:sz="4" w:space="0"/>
              <w:right w:val="single" w:color="auto" w:sz="4" w:space="0"/>
            </w:tcBorders>
            <w:shd w:val="clear" w:color="auto" w:fill="auto"/>
            <w:vAlign w:val="center"/>
          </w:tcPr>
          <w:p w14:paraId="656DFF16">
            <w:pPr>
              <w:widowControl/>
              <w:jc w:val="left"/>
              <w:rPr>
                <w:rFonts w:ascii="宋体" w:hAnsi="宋体" w:cs="Arial"/>
                <w:color w:val="000000"/>
                <w:kern w:val="0"/>
                <w:sz w:val="20"/>
                <w:szCs w:val="20"/>
              </w:rPr>
            </w:pPr>
            <w:r>
              <w:rPr>
                <w:rFonts w:hint="eastAsia" w:ascii="宋体" w:hAnsi="宋体" w:cs="Arial"/>
                <w:color w:val="000000"/>
                <w:kern w:val="0"/>
                <w:sz w:val="20"/>
                <w:szCs w:val="20"/>
              </w:rPr>
              <w:t>管道绝热</w:t>
            </w:r>
          </w:p>
        </w:tc>
        <w:tc>
          <w:tcPr>
            <w:tcW w:w="2560" w:type="dxa"/>
            <w:tcBorders>
              <w:top w:val="nil"/>
              <w:left w:val="nil"/>
              <w:bottom w:val="single" w:color="auto" w:sz="4" w:space="0"/>
              <w:right w:val="single" w:color="auto" w:sz="4" w:space="0"/>
            </w:tcBorders>
            <w:shd w:val="clear" w:color="auto" w:fill="auto"/>
            <w:vAlign w:val="center"/>
          </w:tcPr>
          <w:p w14:paraId="20FE05AD">
            <w:pPr>
              <w:widowControl/>
              <w:jc w:val="left"/>
              <w:rPr>
                <w:rFonts w:ascii="宋体" w:hAnsi="宋体" w:cs="Arial"/>
                <w:color w:val="000000"/>
                <w:kern w:val="0"/>
                <w:sz w:val="20"/>
                <w:szCs w:val="20"/>
              </w:rPr>
            </w:pPr>
            <w:r>
              <w:rPr>
                <w:rFonts w:hint="eastAsia" w:ascii="宋体" w:hAnsi="宋体" w:cs="Arial"/>
                <w:color w:val="000000"/>
                <w:kern w:val="0"/>
                <w:sz w:val="20"/>
                <w:szCs w:val="20"/>
              </w:rPr>
              <w:t xml:space="preserve">给水管B1级橡塑保温20mm  </w:t>
            </w:r>
          </w:p>
        </w:tc>
        <w:tc>
          <w:tcPr>
            <w:tcW w:w="580" w:type="dxa"/>
            <w:tcBorders>
              <w:top w:val="nil"/>
              <w:left w:val="nil"/>
              <w:bottom w:val="single" w:color="auto" w:sz="4" w:space="0"/>
              <w:right w:val="single" w:color="auto" w:sz="4" w:space="0"/>
            </w:tcBorders>
            <w:shd w:val="clear" w:color="auto" w:fill="auto"/>
            <w:noWrap/>
            <w:vAlign w:val="center"/>
          </w:tcPr>
          <w:p w14:paraId="1A47D0F0">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1B9AF257">
            <w:pPr>
              <w:widowControl/>
              <w:jc w:val="right"/>
              <w:rPr>
                <w:rFonts w:ascii="宋体" w:hAnsi="宋体" w:cs="Arial"/>
                <w:color w:val="000000"/>
                <w:kern w:val="0"/>
                <w:sz w:val="20"/>
                <w:szCs w:val="20"/>
              </w:rPr>
            </w:pPr>
            <w:r>
              <w:rPr>
                <w:rFonts w:hint="eastAsia" w:ascii="宋体" w:hAnsi="宋体" w:cs="Arial"/>
                <w:color w:val="000000"/>
                <w:kern w:val="0"/>
                <w:sz w:val="20"/>
                <w:szCs w:val="20"/>
              </w:rPr>
              <w:t>50</w:t>
            </w:r>
          </w:p>
        </w:tc>
        <w:tc>
          <w:tcPr>
            <w:tcW w:w="940" w:type="dxa"/>
            <w:tcBorders>
              <w:top w:val="nil"/>
              <w:left w:val="nil"/>
              <w:bottom w:val="single" w:color="auto" w:sz="4" w:space="0"/>
              <w:right w:val="single" w:color="auto" w:sz="4" w:space="0"/>
            </w:tcBorders>
            <w:shd w:val="clear" w:color="auto" w:fill="auto"/>
            <w:noWrap/>
            <w:vAlign w:val="center"/>
          </w:tcPr>
          <w:p w14:paraId="17FB853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174DCF06">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6F199C74">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4CC8FC8B">
            <w:pPr>
              <w:widowControl/>
              <w:jc w:val="center"/>
              <w:rPr>
                <w:rFonts w:ascii="宋体" w:hAnsi="宋体" w:cs="Arial"/>
                <w:color w:val="000000"/>
                <w:kern w:val="0"/>
                <w:sz w:val="20"/>
                <w:szCs w:val="20"/>
              </w:rPr>
            </w:pPr>
            <w:r>
              <w:rPr>
                <w:rFonts w:hint="eastAsia" w:ascii="宋体" w:hAnsi="宋体" w:cs="Arial"/>
                <w:color w:val="000000"/>
                <w:kern w:val="0"/>
                <w:sz w:val="20"/>
                <w:szCs w:val="20"/>
              </w:rPr>
              <w:t>36</w:t>
            </w:r>
          </w:p>
        </w:tc>
        <w:tc>
          <w:tcPr>
            <w:tcW w:w="1340" w:type="dxa"/>
            <w:tcBorders>
              <w:top w:val="nil"/>
              <w:left w:val="nil"/>
              <w:bottom w:val="single" w:color="auto" w:sz="4" w:space="0"/>
              <w:right w:val="single" w:color="auto" w:sz="4" w:space="0"/>
            </w:tcBorders>
            <w:shd w:val="clear" w:color="auto" w:fill="auto"/>
            <w:noWrap/>
            <w:vAlign w:val="center"/>
          </w:tcPr>
          <w:p w14:paraId="5A21588D">
            <w:pPr>
              <w:widowControl/>
              <w:jc w:val="center"/>
              <w:rPr>
                <w:rFonts w:ascii="宋体" w:hAnsi="宋体" w:cs="Arial"/>
                <w:color w:val="000000"/>
                <w:kern w:val="0"/>
                <w:sz w:val="20"/>
                <w:szCs w:val="20"/>
              </w:rPr>
            </w:pPr>
            <w:r>
              <w:rPr>
                <w:rFonts w:hint="eastAsia" w:ascii="宋体" w:hAnsi="宋体" w:cs="Arial"/>
                <w:color w:val="000000"/>
                <w:kern w:val="0"/>
                <w:sz w:val="20"/>
                <w:szCs w:val="20"/>
              </w:rPr>
              <w:t>11615001004</w:t>
            </w:r>
          </w:p>
        </w:tc>
        <w:tc>
          <w:tcPr>
            <w:tcW w:w="1580" w:type="dxa"/>
            <w:tcBorders>
              <w:top w:val="nil"/>
              <w:left w:val="nil"/>
              <w:bottom w:val="single" w:color="auto" w:sz="4" w:space="0"/>
              <w:right w:val="single" w:color="auto" w:sz="4" w:space="0"/>
            </w:tcBorders>
            <w:shd w:val="clear" w:color="auto" w:fill="auto"/>
            <w:vAlign w:val="center"/>
          </w:tcPr>
          <w:p w14:paraId="56CD731C">
            <w:pPr>
              <w:widowControl/>
              <w:jc w:val="left"/>
              <w:rPr>
                <w:rFonts w:ascii="宋体" w:hAnsi="宋体" w:cs="Arial"/>
                <w:color w:val="000000"/>
                <w:kern w:val="0"/>
                <w:sz w:val="20"/>
                <w:szCs w:val="20"/>
              </w:rPr>
            </w:pPr>
            <w:r>
              <w:rPr>
                <w:rFonts w:hint="eastAsia" w:ascii="宋体" w:hAnsi="宋体" w:cs="Arial"/>
                <w:color w:val="000000"/>
                <w:kern w:val="0"/>
                <w:sz w:val="20"/>
                <w:szCs w:val="20"/>
              </w:rPr>
              <w:t>开孔（打洞）</w:t>
            </w:r>
          </w:p>
        </w:tc>
        <w:tc>
          <w:tcPr>
            <w:tcW w:w="2560" w:type="dxa"/>
            <w:tcBorders>
              <w:top w:val="nil"/>
              <w:left w:val="nil"/>
              <w:bottom w:val="single" w:color="auto" w:sz="4" w:space="0"/>
              <w:right w:val="single" w:color="auto" w:sz="4" w:space="0"/>
            </w:tcBorders>
            <w:shd w:val="clear" w:color="auto" w:fill="auto"/>
            <w:vAlign w:val="center"/>
          </w:tcPr>
          <w:p w14:paraId="410AE1E2">
            <w:pPr>
              <w:widowControl/>
              <w:jc w:val="left"/>
              <w:rPr>
                <w:rFonts w:ascii="宋体" w:hAnsi="宋体" w:cs="Arial"/>
                <w:color w:val="000000"/>
                <w:kern w:val="0"/>
                <w:sz w:val="20"/>
                <w:szCs w:val="20"/>
              </w:rPr>
            </w:pPr>
            <w:r>
              <w:rPr>
                <w:rFonts w:hint="eastAsia" w:ascii="宋体" w:hAnsi="宋体" w:cs="Arial"/>
                <w:color w:val="000000"/>
                <w:kern w:val="0"/>
                <w:sz w:val="20"/>
                <w:szCs w:val="20"/>
              </w:rPr>
              <w:t>混凝土墙、楼板开孔 DN100</w:t>
            </w:r>
          </w:p>
        </w:tc>
        <w:tc>
          <w:tcPr>
            <w:tcW w:w="580" w:type="dxa"/>
            <w:tcBorders>
              <w:top w:val="nil"/>
              <w:left w:val="nil"/>
              <w:bottom w:val="single" w:color="auto" w:sz="4" w:space="0"/>
              <w:right w:val="single" w:color="auto" w:sz="4" w:space="0"/>
            </w:tcBorders>
            <w:shd w:val="clear" w:color="auto" w:fill="auto"/>
            <w:noWrap/>
            <w:vAlign w:val="center"/>
          </w:tcPr>
          <w:p w14:paraId="57AD1CA1">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1B03A218">
            <w:pPr>
              <w:widowControl/>
              <w:jc w:val="right"/>
              <w:rPr>
                <w:rFonts w:ascii="宋体" w:hAnsi="宋体" w:cs="Arial"/>
                <w:color w:val="000000"/>
                <w:kern w:val="0"/>
                <w:sz w:val="20"/>
                <w:szCs w:val="20"/>
              </w:rPr>
            </w:pPr>
            <w:r>
              <w:rPr>
                <w:rFonts w:hint="eastAsia" w:ascii="宋体" w:hAnsi="宋体" w:cs="Arial"/>
                <w:color w:val="000000"/>
                <w:kern w:val="0"/>
                <w:sz w:val="20"/>
                <w:szCs w:val="20"/>
              </w:rPr>
              <w:t>7</w:t>
            </w:r>
          </w:p>
        </w:tc>
        <w:tc>
          <w:tcPr>
            <w:tcW w:w="940" w:type="dxa"/>
            <w:tcBorders>
              <w:top w:val="nil"/>
              <w:left w:val="nil"/>
              <w:bottom w:val="single" w:color="auto" w:sz="4" w:space="0"/>
              <w:right w:val="single" w:color="auto" w:sz="4" w:space="0"/>
            </w:tcBorders>
            <w:shd w:val="clear" w:color="auto" w:fill="auto"/>
            <w:noWrap/>
            <w:vAlign w:val="center"/>
          </w:tcPr>
          <w:p w14:paraId="287B147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ABBA8D8">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5595912C">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4C8F0C79">
            <w:pPr>
              <w:widowControl/>
              <w:jc w:val="center"/>
              <w:rPr>
                <w:rFonts w:ascii="宋体" w:hAnsi="宋体" w:cs="Arial"/>
                <w:color w:val="000000"/>
                <w:kern w:val="0"/>
                <w:sz w:val="20"/>
                <w:szCs w:val="20"/>
              </w:rPr>
            </w:pPr>
            <w:r>
              <w:rPr>
                <w:rFonts w:hint="eastAsia" w:ascii="宋体" w:hAnsi="宋体" w:cs="Arial"/>
                <w:color w:val="000000"/>
                <w:kern w:val="0"/>
                <w:sz w:val="20"/>
                <w:szCs w:val="20"/>
              </w:rPr>
              <w:t>37</w:t>
            </w:r>
          </w:p>
        </w:tc>
        <w:tc>
          <w:tcPr>
            <w:tcW w:w="1340" w:type="dxa"/>
            <w:tcBorders>
              <w:top w:val="nil"/>
              <w:left w:val="nil"/>
              <w:bottom w:val="single" w:color="auto" w:sz="4" w:space="0"/>
              <w:right w:val="single" w:color="auto" w:sz="4" w:space="0"/>
            </w:tcBorders>
            <w:shd w:val="clear" w:color="auto" w:fill="auto"/>
            <w:noWrap/>
            <w:vAlign w:val="center"/>
          </w:tcPr>
          <w:p w14:paraId="1F9F4D4A">
            <w:pPr>
              <w:widowControl/>
              <w:jc w:val="center"/>
              <w:rPr>
                <w:rFonts w:ascii="宋体" w:hAnsi="宋体" w:cs="Arial"/>
                <w:color w:val="000000"/>
                <w:kern w:val="0"/>
                <w:sz w:val="20"/>
                <w:szCs w:val="20"/>
              </w:rPr>
            </w:pPr>
            <w:r>
              <w:rPr>
                <w:rFonts w:hint="eastAsia" w:ascii="宋体" w:hAnsi="宋体" w:cs="Arial"/>
                <w:color w:val="000000"/>
                <w:kern w:val="0"/>
                <w:sz w:val="20"/>
                <w:szCs w:val="20"/>
              </w:rPr>
              <w:t>31001006008</w:t>
            </w:r>
          </w:p>
        </w:tc>
        <w:tc>
          <w:tcPr>
            <w:tcW w:w="1580" w:type="dxa"/>
            <w:tcBorders>
              <w:top w:val="nil"/>
              <w:left w:val="nil"/>
              <w:bottom w:val="single" w:color="auto" w:sz="4" w:space="0"/>
              <w:right w:val="single" w:color="auto" w:sz="4" w:space="0"/>
            </w:tcBorders>
            <w:shd w:val="clear" w:color="auto" w:fill="auto"/>
            <w:vAlign w:val="center"/>
          </w:tcPr>
          <w:p w14:paraId="51AF03ED">
            <w:pPr>
              <w:widowControl/>
              <w:jc w:val="left"/>
              <w:rPr>
                <w:rFonts w:ascii="宋体" w:hAnsi="宋体" w:cs="Arial"/>
                <w:color w:val="000000"/>
                <w:kern w:val="0"/>
                <w:sz w:val="20"/>
                <w:szCs w:val="20"/>
              </w:rPr>
            </w:pPr>
            <w:r>
              <w:rPr>
                <w:rFonts w:hint="eastAsia" w:ascii="宋体" w:hAnsi="宋体" w:cs="Arial"/>
                <w:color w:val="000000"/>
                <w:kern w:val="0"/>
                <w:sz w:val="20"/>
                <w:szCs w:val="20"/>
              </w:rPr>
              <w:t>塑料管</w:t>
            </w:r>
          </w:p>
        </w:tc>
        <w:tc>
          <w:tcPr>
            <w:tcW w:w="2560" w:type="dxa"/>
            <w:tcBorders>
              <w:top w:val="nil"/>
              <w:left w:val="nil"/>
              <w:bottom w:val="single" w:color="auto" w:sz="4" w:space="0"/>
              <w:right w:val="single" w:color="auto" w:sz="4" w:space="0"/>
            </w:tcBorders>
            <w:shd w:val="clear" w:color="auto" w:fill="auto"/>
            <w:vAlign w:val="center"/>
          </w:tcPr>
          <w:p w14:paraId="6EF8F0E7">
            <w:pPr>
              <w:widowControl/>
              <w:jc w:val="left"/>
              <w:rPr>
                <w:rFonts w:ascii="宋体" w:hAnsi="宋体" w:cs="Arial"/>
                <w:color w:val="000000"/>
                <w:kern w:val="0"/>
                <w:sz w:val="20"/>
                <w:szCs w:val="20"/>
              </w:rPr>
            </w:pPr>
            <w:r>
              <w:rPr>
                <w:rFonts w:hint="eastAsia" w:ascii="宋体" w:hAnsi="宋体" w:cs="Arial"/>
                <w:color w:val="000000"/>
                <w:kern w:val="0"/>
                <w:sz w:val="20"/>
                <w:szCs w:val="20"/>
              </w:rPr>
              <w:t>室内排水塑料管承插粘接 UPVC50*2.0（含管件） 灌水试验</w:t>
            </w:r>
          </w:p>
        </w:tc>
        <w:tc>
          <w:tcPr>
            <w:tcW w:w="580" w:type="dxa"/>
            <w:tcBorders>
              <w:top w:val="nil"/>
              <w:left w:val="nil"/>
              <w:bottom w:val="single" w:color="auto" w:sz="4" w:space="0"/>
              <w:right w:val="single" w:color="auto" w:sz="4" w:space="0"/>
            </w:tcBorders>
            <w:shd w:val="clear" w:color="auto" w:fill="auto"/>
            <w:noWrap/>
            <w:vAlign w:val="center"/>
          </w:tcPr>
          <w:p w14:paraId="0EEF34BE">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487930BB">
            <w:pPr>
              <w:widowControl/>
              <w:jc w:val="right"/>
              <w:rPr>
                <w:rFonts w:ascii="宋体" w:hAnsi="宋体" w:cs="Arial"/>
                <w:color w:val="000000"/>
                <w:kern w:val="0"/>
                <w:sz w:val="20"/>
                <w:szCs w:val="20"/>
              </w:rPr>
            </w:pPr>
            <w:r>
              <w:rPr>
                <w:rFonts w:hint="eastAsia" w:ascii="宋体" w:hAnsi="宋体" w:cs="Arial"/>
                <w:color w:val="000000"/>
                <w:kern w:val="0"/>
                <w:sz w:val="20"/>
                <w:szCs w:val="20"/>
              </w:rPr>
              <w:t>15</w:t>
            </w:r>
          </w:p>
        </w:tc>
        <w:tc>
          <w:tcPr>
            <w:tcW w:w="940" w:type="dxa"/>
            <w:tcBorders>
              <w:top w:val="nil"/>
              <w:left w:val="nil"/>
              <w:bottom w:val="single" w:color="auto" w:sz="4" w:space="0"/>
              <w:right w:val="single" w:color="auto" w:sz="4" w:space="0"/>
            </w:tcBorders>
            <w:shd w:val="clear" w:color="auto" w:fill="auto"/>
            <w:noWrap/>
            <w:vAlign w:val="center"/>
          </w:tcPr>
          <w:p w14:paraId="22D9B1B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720DD3C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2C19ADBC">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491B0EF3">
            <w:pPr>
              <w:widowControl/>
              <w:jc w:val="center"/>
              <w:rPr>
                <w:rFonts w:ascii="宋体" w:hAnsi="宋体" w:cs="Arial"/>
                <w:color w:val="000000"/>
                <w:kern w:val="0"/>
                <w:sz w:val="20"/>
                <w:szCs w:val="20"/>
              </w:rPr>
            </w:pPr>
            <w:r>
              <w:rPr>
                <w:rFonts w:hint="eastAsia" w:ascii="宋体" w:hAnsi="宋体" w:cs="Arial"/>
                <w:color w:val="000000"/>
                <w:kern w:val="0"/>
                <w:sz w:val="20"/>
                <w:szCs w:val="20"/>
              </w:rPr>
              <w:t>38</w:t>
            </w:r>
          </w:p>
        </w:tc>
        <w:tc>
          <w:tcPr>
            <w:tcW w:w="1340" w:type="dxa"/>
            <w:tcBorders>
              <w:top w:val="nil"/>
              <w:left w:val="nil"/>
              <w:bottom w:val="single" w:color="auto" w:sz="4" w:space="0"/>
              <w:right w:val="single" w:color="auto" w:sz="4" w:space="0"/>
            </w:tcBorders>
            <w:shd w:val="clear" w:color="auto" w:fill="auto"/>
            <w:noWrap/>
            <w:vAlign w:val="center"/>
          </w:tcPr>
          <w:p w14:paraId="1007C9D0">
            <w:pPr>
              <w:widowControl/>
              <w:jc w:val="center"/>
              <w:rPr>
                <w:rFonts w:ascii="宋体" w:hAnsi="宋体" w:cs="Arial"/>
                <w:color w:val="000000"/>
                <w:kern w:val="0"/>
                <w:sz w:val="20"/>
                <w:szCs w:val="20"/>
              </w:rPr>
            </w:pPr>
            <w:r>
              <w:rPr>
                <w:rFonts w:hint="eastAsia" w:ascii="宋体" w:hAnsi="宋体" w:cs="Arial"/>
                <w:color w:val="000000"/>
                <w:kern w:val="0"/>
                <w:sz w:val="20"/>
                <w:szCs w:val="20"/>
              </w:rPr>
              <w:t>10101002004</w:t>
            </w:r>
          </w:p>
        </w:tc>
        <w:tc>
          <w:tcPr>
            <w:tcW w:w="1580" w:type="dxa"/>
            <w:tcBorders>
              <w:top w:val="nil"/>
              <w:left w:val="nil"/>
              <w:bottom w:val="single" w:color="auto" w:sz="4" w:space="0"/>
              <w:right w:val="single" w:color="auto" w:sz="4" w:space="0"/>
            </w:tcBorders>
            <w:shd w:val="clear" w:color="auto" w:fill="auto"/>
            <w:vAlign w:val="center"/>
          </w:tcPr>
          <w:p w14:paraId="696AC5DB">
            <w:pPr>
              <w:widowControl/>
              <w:jc w:val="left"/>
              <w:rPr>
                <w:rFonts w:ascii="宋体" w:hAnsi="宋体" w:cs="Arial"/>
                <w:color w:val="000000"/>
                <w:kern w:val="0"/>
                <w:sz w:val="20"/>
                <w:szCs w:val="20"/>
              </w:rPr>
            </w:pPr>
            <w:r>
              <w:rPr>
                <w:rFonts w:hint="eastAsia" w:ascii="宋体" w:hAnsi="宋体" w:cs="Arial"/>
                <w:color w:val="000000"/>
                <w:kern w:val="0"/>
                <w:sz w:val="20"/>
                <w:szCs w:val="20"/>
              </w:rPr>
              <w:t>挖一般土方</w:t>
            </w:r>
          </w:p>
        </w:tc>
        <w:tc>
          <w:tcPr>
            <w:tcW w:w="2560" w:type="dxa"/>
            <w:tcBorders>
              <w:top w:val="nil"/>
              <w:left w:val="nil"/>
              <w:bottom w:val="single" w:color="auto" w:sz="4" w:space="0"/>
              <w:right w:val="single" w:color="auto" w:sz="4" w:space="0"/>
            </w:tcBorders>
            <w:shd w:val="clear" w:color="auto" w:fill="auto"/>
            <w:vAlign w:val="center"/>
          </w:tcPr>
          <w:p w14:paraId="0013A39F">
            <w:pPr>
              <w:widowControl/>
              <w:jc w:val="left"/>
              <w:rPr>
                <w:rFonts w:ascii="宋体" w:hAnsi="宋体" w:cs="Arial"/>
                <w:color w:val="000000"/>
                <w:kern w:val="0"/>
                <w:sz w:val="20"/>
                <w:szCs w:val="20"/>
              </w:rPr>
            </w:pPr>
            <w:r>
              <w:rPr>
                <w:rFonts w:hint="eastAsia" w:ascii="宋体" w:hAnsi="宋体" w:cs="Arial"/>
                <w:color w:val="000000"/>
                <w:kern w:val="0"/>
                <w:sz w:val="20"/>
                <w:szCs w:val="20"/>
              </w:rPr>
              <w:t>管沟挖土方，回填土</w:t>
            </w:r>
          </w:p>
        </w:tc>
        <w:tc>
          <w:tcPr>
            <w:tcW w:w="580" w:type="dxa"/>
            <w:tcBorders>
              <w:top w:val="nil"/>
              <w:left w:val="nil"/>
              <w:bottom w:val="single" w:color="auto" w:sz="4" w:space="0"/>
              <w:right w:val="single" w:color="auto" w:sz="4" w:space="0"/>
            </w:tcBorders>
            <w:shd w:val="clear" w:color="auto" w:fill="auto"/>
            <w:noWrap/>
            <w:vAlign w:val="center"/>
          </w:tcPr>
          <w:p w14:paraId="39786869">
            <w:pPr>
              <w:widowControl/>
              <w:jc w:val="center"/>
              <w:rPr>
                <w:rFonts w:ascii="宋体" w:hAnsi="宋体" w:cs="Arial"/>
                <w:color w:val="000000"/>
                <w:kern w:val="0"/>
                <w:sz w:val="20"/>
                <w:szCs w:val="20"/>
              </w:rPr>
            </w:pPr>
            <w:r>
              <w:rPr>
                <w:rFonts w:hint="eastAsia" w:ascii="宋体" w:hAnsi="宋体" w:cs="Arial"/>
                <w:color w:val="000000"/>
                <w:kern w:val="0"/>
                <w:sz w:val="20"/>
                <w:szCs w:val="20"/>
              </w:rPr>
              <w:t>m3</w:t>
            </w:r>
          </w:p>
        </w:tc>
        <w:tc>
          <w:tcPr>
            <w:tcW w:w="1040" w:type="dxa"/>
            <w:tcBorders>
              <w:top w:val="nil"/>
              <w:left w:val="nil"/>
              <w:bottom w:val="single" w:color="auto" w:sz="4" w:space="0"/>
              <w:right w:val="single" w:color="auto" w:sz="4" w:space="0"/>
            </w:tcBorders>
            <w:shd w:val="clear" w:color="auto" w:fill="auto"/>
            <w:noWrap/>
            <w:vAlign w:val="center"/>
          </w:tcPr>
          <w:p w14:paraId="3188AB90">
            <w:pPr>
              <w:widowControl/>
              <w:jc w:val="right"/>
              <w:rPr>
                <w:rFonts w:ascii="宋体" w:hAnsi="宋体" w:cs="Arial"/>
                <w:color w:val="000000"/>
                <w:kern w:val="0"/>
                <w:sz w:val="20"/>
                <w:szCs w:val="20"/>
              </w:rPr>
            </w:pPr>
            <w:r>
              <w:rPr>
                <w:rFonts w:hint="eastAsia" w:ascii="宋体" w:hAnsi="宋体" w:cs="Arial"/>
                <w:color w:val="000000"/>
                <w:kern w:val="0"/>
                <w:sz w:val="20"/>
                <w:szCs w:val="20"/>
              </w:rPr>
              <w:t>6</w:t>
            </w:r>
          </w:p>
        </w:tc>
        <w:tc>
          <w:tcPr>
            <w:tcW w:w="940" w:type="dxa"/>
            <w:tcBorders>
              <w:top w:val="nil"/>
              <w:left w:val="nil"/>
              <w:bottom w:val="single" w:color="auto" w:sz="4" w:space="0"/>
              <w:right w:val="single" w:color="auto" w:sz="4" w:space="0"/>
            </w:tcBorders>
            <w:shd w:val="clear" w:color="auto" w:fill="auto"/>
            <w:noWrap/>
            <w:vAlign w:val="center"/>
          </w:tcPr>
          <w:p w14:paraId="3A0E3E5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2BC3289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4BE7AD1C">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6DFA207">
            <w:pPr>
              <w:widowControl/>
              <w:jc w:val="center"/>
              <w:rPr>
                <w:rFonts w:ascii="宋体" w:hAnsi="宋体" w:cs="Arial"/>
                <w:color w:val="000000"/>
                <w:kern w:val="0"/>
                <w:sz w:val="20"/>
                <w:szCs w:val="20"/>
              </w:rPr>
            </w:pPr>
            <w:r>
              <w:rPr>
                <w:rFonts w:hint="eastAsia" w:ascii="宋体" w:hAnsi="宋体" w:cs="Arial"/>
                <w:color w:val="000000"/>
                <w:kern w:val="0"/>
                <w:sz w:val="20"/>
                <w:szCs w:val="20"/>
              </w:rPr>
              <w:t>五)</w:t>
            </w:r>
          </w:p>
        </w:tc>
        <w:tc>
          <w:tcPr>
            <w:tcW w:w="1340" w:type="dxa"/>
            <w:tcBorders>
              <w:top w:val="nil"/>
              <w:left w:val="nil"/>
              <w:bottom w:val="single" w:color="auto" w:sz="4" w:space="0"/>
              <w:right w:val="single" w:color="auto" w:sz="4" w:space="0"/>
            </w:tcBorders>
            <w:shd w:val="clear" w:color="auto" w:fill="auto"/>
            <w:noWrap/>
            <w:vAlign w:val="center"/>
          </w:tcPr>
          <w:p w14:paraId="6E7161DE">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580" w:type="dxa"/>
            <w:tcBorders>
              <w:top w:val="nil"/>
              <w:left w:val="nil"/>
              <w:bottom w:val="single" w:color="auto" w:sz="4" w:space="0"/>
              <w:right w:val="single" w:color="auto" w:sz="4" w:space="0"/>
            </w:tcBorders>
            <w:shd w:val="clear" w:color="auto" w:fill="auto"/>
            <w:vAlign w:val="center"/>
          </w:tcPr>
          <w:p w14:paraId="01A53918">
            <w:pPr>
              <w:widowControl/>
              <w:jc w:val="left"/>
              <w:rPr>
                <w:rFonts w:ascii="宋体" w:hAnsi="宋体" w:cs="Arial"/>
                <w:color w:val="000000"/>
                <w:kern w:val="0"/>
                <w:sz w:val="20"/>
                <w:szCs w:val="20"/>
              </w:rPr>
            </w:pPr>
            <w:r>
              <w:rPr>
                <w:rFonts w:hint="eastAsia" w:ascii="宋体" w:hAnsi="宋体" w:cs="Arial"/>
                <w:color w:val="000000"/>
                <w:kern w:val="0"/>
                <w:sz w:val="20"/>
                <w:szCs w:val="20"/>
              </w:rPr>
              <w:t>东区2-4层</w:t>
            </w:r>
          </w:p>
        </w:tc>
        <w:tc>
          <w:tcPr>
            <w:tcW w:w="2560" w:type="dxa"/>
            <w:tcBorders>
              <w:top w:val="nil"/>
              <w:left w:val="nil"/>
              <w:bottom w:val="single" w:color="auto" w:sz="4" w:space="0"/>
              <w:right w:val="single" w:color="auto" w:sz="4" w:space="0"/>
            </w:tcBorders>
            <w:shd w:val="clear" w:color="auto" w:fill="auto"/>
            <w:vAlign w:val="center"/>
          </w:tcPr>
          <w:p w14:paraId="7ADC7228">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14:paraId="1A2E56D5">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040" w:type="dxa"/>
            <w:tcBorders>
              <w:top w:val="nil"/>
              <w:left w:val="nil"/>
              <w:bottom w:val="single" w:color="auto" w:sz="4" w:space="0"/>
              <w:right w:val="single" w:color="auto" w:sz="4" w:space="0"/>
            </w:tcBorders>
            <w:shd w:val="clear" w:color="auto" w:fill="auto"/>
            <w:noWrap/>
            <w:vAlign w:val="center"/>
          </w:tcPr>
          <w:p w14:paraId="73030BF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940" w:type="dxa"/>
            <w:tcBorders>
              <w:top w:val="nil"/>
              <w:left w:val="nil"/>
              <w:bottom w:val="single" w:color="auto" w:sz="4" w:space="0"/>
              <w:right w:val="single" w:color="auto" w:sz="4" w:space="0"/>
            </w:tcBorders>
            <w:shd w:val="clear" w:color="auto" w:fill="auto"/>
            <w:noWrap/>
            <w:vAlign w:val="center"/>
          </w:tcPr>
          <w:p w14:paraId="2883D0F2">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1841D87F">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r>
      <w:tr w14:paraId="314677E9">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3E2DE4F">
            <w:pPr>
              <w:widowControl/>
              <w:jc w:val="center"/>
              <w:rPr>
                <w:rFonts w:ascii="宋体" w:hAnsi="宋体" w:cs="Arial"/>
                <w:color w:val="000000"/>
                <w:kern w:val="0"/>
                <w:sz w:val="20"/>
                <w:szCs w:val="20"/>
              </w:rPr>
            </w:pPr>
            <w:r>
              <w:rPr>
                <w:rFonts w:hint="eastAsia" w:ascii="宋体" w:hAnsi="宋体" w:cs="Arial"/>
                <w:color w:val="000000"/>
                <w:kern w:val="0"/>
                <w:sz w:val="20"/>
                <w:szCs w:val="20"/>
              </w:rPr>
              <w:t>39</w:t>
            </w:r>
          </w:p>
        </w:tc>
        <w:tc>
          <w:tcPr>
            <w:tcW w:w="1340" w:type="dxa"/>
            <w:tcBorders>
              <w:top w:val="nil"/>
              <w:left w:val="nil"/>
              <w:bottom w:val="single" w:color="auto" w:sz="4" w:space="0"/>
              <w:right w:val="single" w:color="auto" w:sz="4" w:space="0"/>
            </w:tcBorders>
            <w:shd w:val="clear" w:color="auto" w:fill="auto"/>
            <w:noWrap/>
            <w:vAlign w:val="center"/>
          </w:tcPr>
          <w:p w14:paraId="1E3C1828">
            <w:pPr>
              <w:widowControl/>
              <w:jc w:val="center"/>
              <w:rPr>
                <w:rFonts w:ascii="宋体" w:hAnsi="宋体" w:cs="Arial"/>
                <w:color w:val="000000"/>
                <w:kern w:val="0"/>
                <w:sz w:val="20"/>
                <w:szCs w:val="20"/>
              </w:rPr>
            </w:pPr>
            <w:r>
              <w:rPr>
                <w:rFonts w:hint="eastAsia" w:ascii="宋体" w:hAnsi="宋体" w:cs="Arial"/>
                <w:color w:val="000000"/>
                <w:kern w:val="0"/>
                <w:sz w:val="20"/>
                <w:szCs w:val="20"/>
              </w:rPr>
              <w:t>30408001007</w:t>
            </w:r>
          </w:p>
        </w:tc>
        <w:tc>
          <w:tcPr>
            <w:tcW w:w="1580" w:type="dxa"/>
            <w:tcBorders>
              <w:top w:val="nil"/>
              <w:left w:val="nil"/>
              <w:bottom w:val="single" w:color="auto" w:sz="4" w:space="0"/>
              <w:right w:val="single" w:color="auto" w:sz="4" w:space="0"/>
            </w:tcBorders>
            <w:shd w:val="clear" w:color="auto" w:fill="auto"/>
            <w:vAlign w:val="center"/>
          </w:tcPr>
          <w:p w14:paraId="1F058F2F">
            <w:pPr>
              <w:widowControl/>
              <w:jc w:val="left"/>
              <w:rPr>
                <w:rFonts w:ascii="宋体" w:hAnsi="宋体" w:cs="Arial"/>
                <w:color w:val="000000"/>
                <w:kern w:val="0"/>
                <w:sz w:val="20"/>
                <w:szCs w:val="20"/>
              </w:rPr>
            </w:pPr>
            <w:r>
              <w:rPr>
                <w:rFonts w:hint="eastAsia" w:ascii="宋体" w:hAnsi="宋体" w:cs="Arial"/>
                <w:color w:val="000000"/>
                <w:kern w:val="0"/>
                <w:sz w:val="20"/>
                <w:szCs w:val="20"/>
              </w:rPr>
              <w:t>电力电缆</w:t>
            </w:r>
          </w:p>
        </w:tc>
        <w:tc>
          <w:tcPr>
            <w:tcW w:w="2560" w:type="dxa"/>
            <w:tcBorders>
              <w:top w:val="nil"/>
              <w:left w:val="nil"/>
              <w:bottom w:val="single" w:color="auto" w:sz="4" w:space="0"/>
              <w:right w:val="single" w:color="auto" w:sz="4" w:space="0"/>
            </w:tcBorders>
            <w:shd w:val="clear" w:color="auto" w:fill="auto"/>
            <w:vAlign w:val="center"/>
          </w:tcPr>
          <w:p w14:paraId="44C2A5FD">
            <w:pPr>
              <w:widowControl/>
              <w:jc w:val="left"/>
              <w:rPr>
                <w:rFonts w:ascii="宋体" w:hAnsi="宋体" w:cs="Arial"/>
                <w:color w:val="000000"/>
                <w:kern w:val="0"/>
                <w:sz w:val="20"/>
                <w:szCs w:val="20"/>
              </w:rPr>
            </w:pPr>
            <w:r>
              <w:rPr>
                <w:rFonts w:hint="eastAsia" w:ascii="宋体" w:hAnsi="宋体" w:cs="Arial"/>
                <w:color w:val="000000"/>
                <w:kern w:val="0"/>
                <w:sz w:val="20"/>
                <w:szCs w:val="20"/>
              </w:rPr>
              <w:t>铜芯电力电缆敷设 YJV-5*10</w:t>
            </w:r>
          </w:p>
        </w:tc>
        <w:tc>
          <w:tcPr>
            <w:tcW w:w="580" w:type="dxa"/>
            <w:tcBorders>
              <w:top w:val="nil"/>
              <w:left w:val="nil"/>
              <w:bottom w:val="single" w:color="auto" w:sz="4" w:space="0"/>
              <w:right w:val="single" w:color="auto" w:sz="4" w:space="0"/>
            </w:tcBorders>
            <w:shd w:val="clear" w:color="auto" w:fill="auto"/>
            <w:noWrap/>
            <w:vAlign w:val="center"/>
          </w:tcPr>
          <w:p w14:paraId="3D542F0E">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049B8F86">
            <w:pPr>
              <w:widowControl/>
              <w:jc w:val="right"/>
              <w:rPr>
                <w:rFonts w:ascii="宋体" w:hAnsi="宋体" w:cs="Arial"/>
                <w:color w:val="000000"/>
                <w:kern w:val="0"/>
                <w:sz w:val="20"/>
                <w:szCs w:val="20"/>
              </w:rPr>
            </w:pPr>
            <w:r>
              <w:rPr>
                <w:rFonts w:hint="eastAsia" w:ascii="宋体" w:hAnsi="宋体" w:cs="Arial"/>
                <w:color w:val="000000"/>
                <w:kern w:val="0"/>
                <w:sz w:val="20"/>
                <w:szCs w:val="20"/>
              </w:rPr>
              <w:t>30</w:t>
            </w:r>
          </w:p>
        </w:tc>
        <w:tc>
          <w:tcPr>
            <w:tcW w:w="940" w:type="dxa"/>
            <w:tcBorders>
              <w:top w:val="nil"/>
              <w:left w:val="nil"/>
              <w:bottom w:val="single" w:color="auto" w:sz="4" w:space="0"/>
              <w:right w:val="single" w:color="auto" w:sz="4" w:space="0"/>
            </w:tcBorders>
            <w:shd w:val="clear" w:color="auto" w:fill="auto"/>
            <w:noWrap/>
            <w:vAlign w:val="center"/>
          </w:tcPr>
          <w:p w14:paraId="0B88B41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779A5F64">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28F49840">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9DFCA0C">
            <w:pPr>
              <w:widowControl/>
              <w:jc w:val="center"/>
              <w:rPr>
                <w:rFonts w:ascii="宋体" w:hAnsi="宋体" w:cs="Arial"/>
                <w:color w:val="000000"/>
                <w:kern w:val="0"/>
                <w:sz w:val="20"/>
                <w:szCs w:val="20"/>
              </w:rPr>
            </w:pPr>
            <w:r>
              <w:rPr>
                <w:rFonts w:hint="eastAsia" w:ascii="宋体" w:hAnsi="宋体" w:cs="Arial"/>
                <w:color w:val="000000"/>
                <w:kern w:val="0"/>
                <w:sz w:val="20"/>
                <w:szCs w:val="20"/>
              </w:rPr>
              <w:t>40</w:t>
            </w:r>
          </w:p>
        </w:tc>
        <w:tc>
          <w:tcPr>
            <w:tcW w:w="1340" w:type="dxa"/>
            <w:tcBorders>
              <w:top w:val="nil"/>
              <w:left w:val="nil"/>
              <w:bottom w:val="single" w:color="auto" w:sz="4" w:space="0"/>
              <w:right w:val="single" w:color="auto" w:sz="4" w:space="0"/>
            </w:tcBorders>
            <w:shd w:val="clear" w:color="auto" w:fill="auto"/>
            <w:noWrap/>
            <w:vAlign w:val="center"/>
          </w:tcPr>
          <w:p w14:paraId="62311AD7">
            <w:pPr>
              <w:widowControl/>
              <w:jc w:val="center"/>
              <w:rPr>
                <w:rFonts w:ascii="宋体" w:hAnsi="宋体" w:cs="Arial"/>
                <w:color w:val="000000"/>
                <w:kern w:val="0"/>
                <w:sz w:val="20"/>
                <w:szCs w:val="20"/>
              </w:rPr>
            </w:pPr>
            <w:r>
              <w:rPr>
                <w:rFonts w:hint="eastAsia" w:ascii="宋体" w:hAnsi="宋体" w:cs="Arial"/>
                <w:color w:val="000000"/>
                <w:kern w:val="0"/>
                <w:sz w:val="20"/>
                <w:szCs w:val="20"/>
              </w:rPr>
              <w:t>30408001008</w:t>
            </w:r>
          </w:p>
        </w:tc>
        <w:tc>
          <w:tcPr>
            <w:tcW w:w="1580" w:type="dxa"/>
            <w:tcBorders>
              <w:top w:val="nil"/>
              <w:left w:val="nil"/>
              <w:bottom w:val="single" w:color="auto" w:sz="4" w:space="0"/>
              <w:right w:val="single" w:color="auto" w:sz="4" w:space="0"/>
            </w:tcBorders>
            <w:shd w:val="clear" w:color="auto" w:fill="auto"/>
            <w:vAlign w:val="center"/>
          </w:tcPr>
          <w:p w14:paraId="7C3EB3E3">
            <w:pPr>
              <w:widowControl/>
              <w:jc w:val="left"/>
              <w:rPr>
                <w:rFonts w:ascii="宋体" w:hAnsi="宋体" w:cs="Arial"/>
                <w:color w:val="000000"/>
                <w:kern w:val="0"/>
                <w:sz w:val="20"/>
                <w:szCs w:val="20"/>
              </w:rPr>
            </w:pPr>
            <w:r>
              <w:rPr>
                <w:rFonts w:hint="eastAsia" w:ascii="宋体" w:hAnsi="宋体" w:cs="Arial"/>
                <w:color w:val="000000"/>
                <w:kern w:val="0"/>
                <w:sz w:val="20"/>
                <w:szCs w:val="20"/>
              </w:rPr>
              <w:t>电力电缆</w:t>
            </w:r>
          </w:p>
        </w:tc>
        <w:tc>
          <w:tcPr>
            <w:tcW w:w="2560" w:type="dxa"/>
            <w:tcBorders>
              <w:top w:val="nil"/>
              <w:left w:val="nil"/>
              <w:bottom w:val="single" w:color="auto" w:sz="4" w:space="0"/>
              <w:right w:val="single" w:color="auto" w:sz="4" w:space="0"/>
            </w:tcBorders>
            <w:shd w:val="clear" w:color="auto" w:fill="auto"/>
            <w:vAlign w:val="center"/>
          </w:tcPr>
          <w:p w14:paraId="099FB716">
            <w:pPr>
              <w:widowControl/>
              <w:jc w:val="left"/>
              <w:rPr>
                <w:rFonts w:ascii="宋体" w:hAnsi="宋体" w:cs="Arial"/>
                <w:color w:val="000000"/>
                <w:kern w:val="0"/>
                <w:sz w:val="20"/>
                <w:szCs w:val="20"/>
              </w:rPr>
            </w:pPr>
            <w:r>
              <w:rPr>
                <w:rFonts w:hint="eastAsia" w:ascii="宋体" w:hAnsi="宋体" w:cs="Arial"/>
                <w:color w:val="000000"/>
                <w:kern w:val="0"/>
                <w:sz w:val="20"/>
                <w:szCs w:val="20"/>
              </w:rPr>
              <w:t>铜芯电力电缆敷设 YJV-5*4</w:t>
            </w:r>
          </w:p>
        </w:tc>
        <w:tc>
          <w:tcPr>
            <w:tcW w:w="580" w:type="dxa"/>
            <w:tcBorders>
              <w:top w:val="nil"/>
              <w:left w:val="nil"/>
              <w:bottom w:val="single" w:color="auto" w:sz="4" w:space="0"/>
              <w:right w:val="single" w:color="auto" w:sz="4" w:space="0"/>
            </w:tcBorders>
            <w:shd w:val="clear" w:color="auto" w:fill="auto"/>
            <w:noWrap/>
            <w:vAlign w:val="center"/>
          </w:tcPr>
          <w:p w14:paraId="6ED17728">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6B85FD3F">
            <w:pPr>
              <w:widowControl/>
              <w:jc w:val="right"/>
              <w:rPr>
                <w:rFonts w:ascii="宋体" w:hAnsi="宋体" w:cs="Arial"/>
                <w:color w:val="000000"/>
                <w:kern w:val="0"/>
                <w:sz w:val="20"/>
                <w:szCs w:val="20"/>
              </w:rPr>
            </w:pPr>
            <w:r>
              <w:rPr>
                <w:rFonts w:hint="eastAsia" w:ascii="宋体" w:hAnsi="宋体" w:cs="Arial"/>
                <w:color w:val="000000"/>
                <w:kern w:val="0"/>
                <w:sz w:val="20"/>
                <w:szCs w:val="20"/>
              </w:rPr>
              <w:t>11</w:t>
            </w:r>
          </w:p>
        </w:tc>
        <w:tc>
          <w:tcPr>
            <w:tcW w:w="940" w:type="dxa"/>
            <w:tcBorders>
              <w:top w:val="nil"/>
              <w:left w:val="nil"/>
              <w:bottom w:val="single" w:color="auto" w:sz="4" w:space="0"/>
              <w:right w:val="single" w:color="auto" w:sz="4" w:space="0"/>
            </w:tcBorders>
            <w:shd w:val="clear" w:color="auto" w:fill="auto"/>
            <w:noWrap/>
            <w:vAlign w:val="center"/>
          </w:tcPr>
          <w:p w14:paraId="7E1A82F0">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7E66DEA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06058C66">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1DFE7494">
            <w:pPr>
              <w:widowControl/>
              <w:jc w:val="center"/>
              <w:rPr>
                <w:rFonts w:ascii="宋体" w:hAnsi="宋体" w:cs="Arial"/>
                <w:color w:val="000000"/>
                <w:kern w:val="0"/>
                <w:sz w:val="20"/>
                <w:szCs w:val="20"/>
              </w:rPr>
            </w:pPr>
            <w:r>
              <w:rPr>
                <w:rFonts w:hint="eastAsia" w:ascii="宋体" w:hAnsi="宋体" w:cs="Arial"/>
                <w:color w:val="000000"/>
                <w:kern w:val="0"/>
                <w:sz w:val="20"/>
                <w:szCs w:val="20"/>
              </w:rPr>
              <w:t>41</w:t>
            </w:r>
          </w:p>
        </w:tc>
        <w:tc>
          <w:tcPr>
            <w:tcW w:w="1340" w:type="dxa"/>
            <w:tcBorders>
              <w:top w:val="nil"/>
              <w:left w:val="nil"/>
              <w:bottom w:val="single" w:color="auto" w:sz="4" w:space="0"/>
              <w:right w:val="single" w:color="auto" w:sz="4" w:space="0"/>
            </w:tcBorders>
            <w:shd w:val="clear" w:color="auto" w:fill="auto"/>
            <w:noWrap/>
            <w:vAlign w:val="center"/>
          </w:tcPr>
          <w:p w14:paraId="3EE786EC">
            <w:pPr>
              <w:widowControl/>
              <w:jc w:val="center"/>
              <w:rPr>
                <w:rFonts w:ascii="宋体" w:hAnsi="宋体" w:cs="Arial"/>
                <w:color w:val="000000"/>
                <w:kern w:val="0"/>
                <w:sz w:val="20"/>
                <w:szCs w:val="20"/>
              </w:rPr>
            </w:pPr>
            <w:r>
              <w:rPr>
                <w:rFonts w:hint="eastAsia" w:ascii="宋体" w:hAnsi="宋体" w:cs="Arial"/>
                <w:color w:val="000000"/>
                <w:kern w:val="0"/>
                <w:sz w:val="20"/>
                <w:szCs w:val="20"/>
              </w:rPr>
              <w:t>30411003001</w:t>
            </w:r>
          </w:p>
        </w:tc>
        <w:tc>
          <w:tcPr>
            <w:tcW w:w="1580" w:type="dxa"/>
            <w:tcBorders>
              <w:top w:val="nil"/>
              <w:left w:val="nil"/>
              <w:bottom w:val="single" w:color="auto" w:sz="4" w:space="0"/>
              <w:right w:val="single" w:color="auto" w:sz="4" w:space="0"/>
            </w:tcBorders>
            <w:shd w:val="clear" w:color="auto" w:fill="auto"/>
            <w:vAlign w:val="center"/>
          </w:tcPr>
          <w:p w14:paraId="2653A355">
            <w:pPr>
              <w:widowControl/>
              <w:jc w:val="left"/>
              <w:rPr>
                <w:rFonts w:ascii="宋体" w:hAnsi="宋体" w:cs="Arial"/>
                <w:color w:val="000000"/>
                <w:kern w:val="0"/>
                <w:sz w:val="20"/>
                <w:szCs w:val="20"/>
              </w:rPr>
            </w:pPr>
            <w:r>
              <w:rPr>
                <w:rFonts w:hint="eastAsia" w:ascii="宋体" w:hAnsi="宋体" w:cs="Arial"/>
                <w:color w:val="000000"/>
                <w:kern w:val="0"/>
                <w:sz w:val="20"/>
                <w:szCs w:val="20"/>
              </w:rPr>
              <w:t>桥架</w:t>
            </w:r>
          </w:p>
        </w:tc>
        <w:tc>
          <w:tcPr>
            <w:tcW w:w="2560" w:type="dxa"/>
            <w:tcBorders>
              <w:top w:val="nil"/>
              <w:left w:val="nil"/>
              <w:bottom w:val="single" w:color="auto" w:sz="4" w:space="0"/>
              <w:right w:val="single" w:color="auto" w:sz="4" w:space="0"/>
            </w:tcBorders>
            <w:shd w:val="clear" w:color="auto" w:fill="auto"/>
            <w:vAlign w:val="center"/>
          </w:tcPr>
          <w:p w14:paraId="17A67736">
            <w:pPr>
              <w:widowControl/>
              <w:jc w:val="left"/>
              <w:rPr>
                <w:rFonts w:ascii="宋体" w:hAnsi="宋体" w:cs="Arial"/>
                <w:color w:val="000000"/>
                <w:kern w:val="0"/>
                <w:sz w:val="20"/>
                <w:szCs w:val="20"/>
              </w:rPr>
            </w:pPr>
            <w:r>
              <w:rPr>
                <w:rFonts w:hint="eastAsia" w:ascii="宋体" w:hAnsi="宋体" w:cs="Arial"/>
                <w:color w:val="000000"/>
                <w:kern w:val="0"/>
                <w:sz w:val="20"/>
                <w:szCs w:val="20"/>
              </w:rPr>
              <w:t>钢制桥架100*100</w:t>
            </w:r>
          </w:p>
        </w:tc>
        <w:tc>
          <w:tcPr>
            <w:tcW w:w="580" w:type="dxa"/>
            <w:tcBorders>
              <w:top w:val="nil"/>
              <w:left w:val="nil"/>
              <w:bottom w:val="single" w:color="auto" w:sz="4" w:space="0"/>
              <w:right w:val="single" w:color="auto" w:sz="4" w:space="0"/>
            </w:tcBorders>
            <w:shd w:val="clear" w:color="auto" w:fill="auto"/>
            <w:noWrap/>
            <w:vAlign w:val="center"/>
          </w:tcPr>
          <w:p w14:paraId="45EAE38C">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22315B93">
            <w:pPr>
              <w:widowControl/>
              <w:jc w:val="right"/>
              <w:rPr>
                <w:rFonts w:ascii="宋体" w:hAnsi="宋体" w:cs="Arial"/>
                <w:color w:val="000000"/>
                <w:kern w:val="0"/>
                <w:sz w:val="20"/>
                <w:szCs w:val="20"/>
              </w:rPr>
            </w:pPr>
            <w:r>
              <w:rPr>
                <w:rFonts w:hint="eastAsia" w:ascii="宋体" w:hAnsi="宋体" w:cs="Arial"/>
                <w:color w:val="000000"/>
                <w:kern w:val="0"/>
                <w:sz w:val="20"/>
                <w:szCs w:val="20"/>
              </w:rPr>
              <w:t>11</w:t>
            </w:r>
          </w:p>
        </w:tc>
        <w:tc>
          <w:tcPr>
            <w:tcW w:w="940" w:type="dxa"/>
            <w:tcBorders>
              <w:top w:val="nil"/>
              <w:left w:val="nil"/>
              <w:bottom w:val="single" w:color="auto" w:sz="4" w:space="0"/>
              <w:right w:val="single" w:color="auto" w:sz="4" w:space="0"/>
            </w:tcBorders>
            <w:shd w:val="clear" w:color="auto" w:fill="auto"/>
            <w:noWrap/>
            <w:vAlign w:val="center"/>
          </w:tcPr>
          <w:p w14:paraId="023E600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7B15A182">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20C1D0F0">
        <w:tblPrEx>
          <w:tblCellMar>
            <w:top w:w="0" w:type="dxa"/>
            <w:left w:w="108" w:type="dxa"/>
            <w:bottom w:w="0" w:type="dxa"/>
            <w:right w:w="108" w:type="dxa"/>
          </w:tblCellMar>
        </w:tblPrEx>
        <w:trPr>
          <w:trHeight w:val="72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33070BB5">
            <w:pPr>
              <w:widowControl/>
              <w:jc w:val="center"/>
              <w:rPr>
                <w:rFonts w:ascii="宋体" w:hAnsi="宋体" w:cs="Arial"/>
                <w:color w:val="000000"/>
                <w:kern w:val="0"/>
                <w:sz w:val="20"/>
                <w:szCs w:val="20"/>
              </w:rPr>
            </w:pPr>
            <w:r>
              <w:rPr>
                <w:rFonts w:hint="eastAsia" w:ascii="宋体" w:hAnsi="宋体" w:cs="Arial"/>
                <w:color w:val="000000"/>
                <w:kern w:val="0"/>
                <w:sz w:val="20"/>
                <w:szCs w:val="20"/>
              </w:rPr>
              <w:t>42</w:t>
            </w:r>
          </w:p>
        </w:tc>
        <w:tc>
          <w:tcPr>
            <w:tcW w:w="1340" w:type="dxa"/>
            <w:tcBorders>
              <w:top w:val="nil"/>
              <w:left w:val="nil"/>
              <w:bottom w:val="single" w:color="auto" w:sz="4" w:space="0"/>
              <w:right w:val="single" w:color="auto" w:sz="4" w:space="0"/>
            </w:tcBorders>
            <w:shd w:val="clear" w:color="auto" w:fill="auto"/>
            <w:noWrap/>
            <w:vAlign w:val="center"/>
          </w:tcPr>
          <w:p w14:paraId="46755D60">
            <w:pPr>
              <w:widowControl/>
              <w:jc w:val="center"/>
              <w:rPr>
                <w:rFonts w:ascii="宋体" w:hAnsi="宋体" w:cs="Arial"/>
                <w:color w:val="000000"/>
                <w:kern w:val="0"/>
                <w:sz w:val="20"/>
                <w:szCs w:val="20"/>
              </w:rPr>
            </w:pPr>
            <w:r>
              <w:rPr>
                <w:rFonts w:hint="eastAsia" w:ascii="宋体" w:hAnsi="宋体" w:cs="Arial"/>
                <w:color w:val="000000"/>
                <w:kern w:val="0"/>
                <w:sz w:val="20"/>
                <w:szCs w:val="20"/>
              </w:rPr>
              <w:t>30404017005</w:t>
            </w:r>
          </w:p>
        </w:tc>
        <w:tc>
          <w:tcPr>
            <w:tcW w:w="1580" w:type="dxa"/>
            <w:tcBorders>
              <w:top w:val="nil"/>
              <w:left w:val="nil"/>
              <w:bottom w:val="single" w:color="auto" w:sz="4" w:space="0"/>
              <w:right w:val="single" w:color="auto" w:sz="4" w:space="0"/>
            </w:tcBorders>
            <w:shd w:val="clear" w:color="auto" w:fill="auto"/>
            <w:vAlign w:val="center"/>
          </w:tcPr>
          <w:p w14:paraId="3D57939B">
            <w:pPr>
              <w:widowControl/>
              <w:jc w:val="left"/>
              <w:rPr>
                <w:rFonts w:ascii="宋体" w:hAnsi="宋体" w:cs="Arial"/>
                <w:color w:val="000000"/>
                <w:kern w:val="0"/>
                <w:sz w:val="20"/>
                <w:szCs w:val="20"/>
              </w:rPr>
            </w:pPr>
            <w:r>
              <w:rPr>
                <w:rFonts w:hint="eastAsia" w:ascii="宋体" w:hAnsi="宋体" w:cs="Arial"/>
                <w:color w:val="000000"/>
                <w:kern w:val="0"/>
                <w:sz w:val="20"/>
                <w:szCs w:val="20"/>
              </w:rPr>
              <w:t>配电箱</w:t>
            </w:r>
          </w:p>
        </w:tc>
        <w:tc>
          <w:tcPr>
            <w:tcW w:w="2560" w:type="dxa"/>
            <w:tcBorders>
              <w:top w:val="nil"/>
              <w:left w:val="nil"/>
              <w:bottom w:val="single" w:color="auto" w:sz="4" w:space="0"/>
              <w:right w:val="single" w:color="auto" w:sz="4" w:space="0"/>
            </w:tcBorders>
            <w:shd w:val="clear" w:color="auto" w:fill="auto"/>
            <w:vAlign w:val="center"/>
          </w:tcPr>
          <w:p w14:paraId="37758F7B">
            <w:pPr>
              <w:widowControl/>
              <w:jc w:val="left"/>
              <w:rPr>
                <w:rFonts w:ascii="宋体" w:hAnsi="宋体" w:cs="Arial"/>
                <w:color w:val="000000"/>
                <w:kern w:val="0"/>
                <w:sz w:val="20"/>
                <w:szCs w:val="20"/>
              </w:rPr>
            </w:pPr>
            <w:r>
              <w:rPr>
                <w:rFonts w:hint="eastAsia" w:ascii="宋体" w:hAnsi="宋体" w:cs="Arial"/>
                <w:color w:val="000000"/>
                <w:kern w:val="0"/>
                <w:sz w:val="20"/>
                <w:szCs w:val="20"/>
              </w:rPr>
              <w:t>配电箱（含元器件 380三相四线，漏电63A漏电 24回路）</w:t>
            </w:r>
          </w:p>
        </w:tc>
        <w:tc>
          <w:tcPr>
            <w:tcW w:w="580" w:type="dxa"/>
            <w:tcBorders>
              <w:top w:val="nil"/>
              <w:left w:val="nil"/>
              <w:bottom w:val="single" w:color="auto" w:sz="4" w:space="0"/>
              <w:right w:val="single" w:color="auto" w:sz="4" w:space="0"/>
            </w:tcBorders>
            <w:shd w:val="clear" w:color="auto" w:fill="auto"/>
            <w:noWrap/>
            <w:vAlign w:val="center"/>
          </w:tcPr>
          <w:p w14:paraId="6D3FF14B">
            <w:pPr>
              <w:widowControl/>
              <w:jc w:val="center"/>
              <w:rPr>
                <w:rFonts w:ascii="宋体" w:hAnsi="宋体" w:cs="Arial"/>
                <w:color w:val="000000"/>
                <w:kern w:val="0"/>
                <w:sz w:val="20"/>
                <w:szCs w:val="20"/>
              </w:rPr>
            </w:pPr>
            <w:r>
              <w:rPr>
                <w:rFonts w:hint="eastAsia" w:ascii="宋体" w:hAnsi="宋体" w:cs="Arial"/>
                <w:color w:val="000000"/>
                <w:kern w:val="0"/>
                <w:sz w:val="20"/>
                <w:szCs w:val="20"/>
              </w:rPr>
              <w:t>台</w:t>
            </w:r>
          </w:p>
        </w:tc>
        <w:tc>
          <w:tcPr>
            <w:tcW w:w="1040" w:type="dxa"/>
            <w:tcBorders>
              <w:top w:val="nil"/>
              <w:left w:val="nil"/>
              <w:bottom w:val="single" w:color="auto" w:sz="4" w:space="0"/>
              <w:right w:val="single" w:color="auto" w:sz="4" w:space="0"/>
            </w:tcBorders>
            <w:shd w:val="clear" w:color="auto" w:fill="auto"/>
            <w:noWrap/>
            <w:vAlign w:val="center"/>
          </w:tcPr>
          <w:p w14:paraId="1BF094EF">
            <w:pPr>
              <w:widowControl/>
              <w:jc w:val="right"/>
              <w:rPr>
                <w:rFonts w:ascii="宋体" w:hAnsi="宋体" w:cs="Arial"/>
                <w:color w:val="000000"/>
                <w:kern w:val="0"/>
                <w:sz w:val="20"/>
                <w:szCs w:val="20"/>
              </w:rPr>
            </w:pPr>
            <w:r>
              <w:rPr>
                <w:rFonts w:hint="eastAsia" w:ascii="宋体" w:hAnsi="宋体" w:cs="Arial"/>
                <w:color w:val="000000"/>
                <w:kern w:val="0"/>
                <w:sz w:val="20"/>
                <w:szCs w:val="20"/>
              </w:rPr>
              <w:t>1</w:t>
            </w:r>
          </w:p>
        </w:tc>
        <w:tc>
          <w:tcPr>
            <w:tcW w:w="940" w:type="dxa"/>
            <w:tcBorders>
              <w:top w:val="nil"/>
              <w:left w:val="nil"/>
              <w:bottom w:val="single" w:color="auto" w:sz="4" w:space="0"/>
              <w:right w:val="single" w:color="auto" w:sz="4" w:space="0"/>
            </w:tcBorders>
            <w:shd w:val="clear" w:color="auto" w:fill="auto"/>
            <w:noWrap/>
            <w:vAlign w:val="center"/>
          </w:tcPr>
          <w:p w14:paraId="10E471F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53EAAC0">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5BCBDA1B">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B5FFA0B">
            <w:pPr>
              <w:widowControl/>
              <w:jc w:val="center"/>
              <w:rPr>
                <w:rFonts w:ascii="宋体" w:hAnsi="宋体" w:cs="Arial"/>
                <w:color w:val="000000"/>
                <w:kern w:val="0"/>
                <w:sz w:val="20"/>
                <w:szCs w:val="20"/>
              </w:rPr>
            </w:pPr>
            <w:r>
              <w:rPr>
                <w:rFonts w:hint="eastAsia" w:ascii="宋体" w:hAnsi="宋体" w:cs="Arial"/>
                <w:color w:val="000000"/>
                <w:kern w:val="0"/>
                <w:sz w:val="20"/>
                <w:szCs w:val="20"/>
              </w:rPr>
              <w:t>43</w:t>
            </w:r>
          </w:p>
        </w:tc>
        <w:tc>
          <w:tcPr>
            <w:tcW w:w="1340" w:type="dxa"/>
            <w:tcBorders>
              <w:top w:val="nil"/>
              <w:left w:val="nil"/>
              <w:bottom w:val="single" w:color="auto" w:sz="4" w:space="0"/>
              <w:right w:val="single" w:color="auto" w:sz="4" w:space="0"/>
            </w:tcBorders>
            <w:shd w:val="clear" w:color="auto" w:fill="auto"/>
            <w:noWrap/>
            <w:vAlign w:val="center"/>
          </w:tcPr>
          <w:p w14:paraId="2283A8BC">
            <w:pPr>
              <w:widowControl/>
              <w:jc w:val="center"/>
              <w:rPr>
                <w:rFonts w:ascii="宋体" w:hAnsi="宋体" w:cs="Arial"/>
                <w:color w:val="000000"/>
                <w:kern w:val="0"/>
                <w:sz w:val="20"/>
                <w:szCs w:val="20"/>
              </w:rPr>
            </w:pPr>
            <w:r>
              <w:rPr>
                <w:rFonts w:hint="eastAsia" w:ascii="宋体" w:hAnsi="宋体" w:cs="Arial"/>
                <w:color w:val="000000"/>
                <w:kern w:val="0"/>
                <w:sz w:val="20"/>
                <w:szCs w:val="20"/>
              </w:rPr>
              <w:t>30404017006</w:t>
            </w:r>
          </w:p>
        </w:tc>
        <w:tc>
          <w:tcPr>
            <w:tcW w:w="1580" w:type="dxa"/>
            <w:tcBorders>
              <w:top w:val="nil"/>
              <w:left w:val="nil"/>
              <w:bottom w:val="single" w:color="auto" w:sz="4" w:space="0"/>
              <w:right w:val="single" w:color="auto" w:sz="4" w:space="0"/>
            </w:tcBorders>
            <w:shd w:val="clear" w:color="auto" w:fill="auto"/>
            <w:vAlign w:val="center"/>
          </w:tcPr>
          <w:p w14:paraId="20A38C29">
            <w:pPr>
              <w:widowControl/>
              <w:jc w:val="left"/>
              <w:rPr>
                <w:rFonts w:ascii="宋体" w:hAnsi="宋体" w:cs="Arial"/>
                <w:color w:val="000000"/>
                <w:kern w:val="0"/>
                <w:sz w:val="20"/>
                <w:szCs w:val="20"/>
              </w:rPr>
            </w:pPr>
            <w:r>
              <w:rPr>
                <w:rFonts w:hint="eastAsia" w:ascii="宋体" w:hAnsi="宋体" w:cs="Arial"/>
                <w:color w:val="000000"/>
                <w:kern w:val="0"/>
                <w:sz w:val="20"/>
                <w:szCs w:val="20"/>
              </w:rPr>
              <w:t>配电箱</w:t>
            </w:r>
          </w:p>
        </w:tc>
        <w:tc>
          <w:tcPr>
            <w:tcW w:w="2560" w:type="dxa"/>
            <w:tcBorders>
              <w:top w:val="nil"/>
              <w:left w:val="nil"/>
              <w:bottom w:val="single" w:color="auto" w:sz="4" w:space="0"/>
              <w:right w:val="single" w:color="auto" w:sz="4" w:space="0"/>
            </w:tcBorders>
            <w:shd w:val="clear" w:color="auto" w:fill="auto"/>
            <w:vAlign w:val="center"/>
          </w:tcPr>
          <w:p w14:paraId="7EDE0AA4">
            <w:pPr>
              <w:widowControl/>
              <w:jc w:val="left"/>
              <w:rPr>
                <w:rFonts w:ascii="宋体" w:hAnsi="宋体" w:cs="Arial"/>
                <w:color w:val="000000"/>
                <w:kern w:val="0"/>
                <w:sz w:val="20"/>
                <w:szCs w:val="20"/>
              </w:rPr>
            </w:pPr>
            <w:r>
              <w:rPr>
                <w:rFonts w:hint="eastAsia" w:ascii="宋体" w:hAnsi="宋体" w:cs="Arial"/>
                <w:color w:val="000000"/>
                <w:kern w:val="0"/>
                <w:sz w:val="20"/>
                <w:szCs w:val="20"/>
              </w:rPr>
              <w:t>PZ30箱 2个回路</w:t>
            </w:r>
          </w:p>
        </w:tc>
        <w:tc>
          <w:tcPr>
            <w:tcW w:w="580" w:type="dxa"/>
            <w:tcBorders>
              <w:top w:val="nil"/>
              <w:left w:val="nil"/>
              <w:bottom w:val="single" w:color="auto" w:sz="4" w:space="0"/>
              <w:right w:val="single" w:color="auto" w:sz="4" w:space="0"/>
            </w:tcBorders>
            <w:shd w:val="clear" w:color="auto" w:fill="auto"/>
            <w:noWrap/>
            <w:vAlign w:val="center"/>
          </w:tcPr>
          <w:p w14:paraId="2A950348">
            <w:pPr>
              <w:widowControl/>
              <w:jc w:val="center"/>
              <w:rPr>
                <w:rFonts w:ascii="宋体" w:hAnsi="宋体" w:cs="Arial"/>
                <w:color w:val="000000"/>
                <w:kern w:val="0"/>
                <w:sz w:val="20"/>
                <w:szCs w:val="20"/>
              </w:rPr>
            </w:pPr>
            <w:r>
              <w:rPr>
                <w:rFonts w:hint="eastAsia" w:ascii="宋体" w:hAnsi="宋体" w:cs="Arial"/>
                <w:color w:val="000000"/>
                <w:kern w:val="0"/>
                <w:sz w:val="20"/>
                <w:szCs w:val="20"/>
              </w:rPr>
              <w:t>台</w:t>
            </w:r>
          </w:p>
        </w:tc>
        <w:tc>
          <w:tcPr>
            <w:tcW w:w="1040" w:type="dxa"/>
            <w:tcBorders>
              <w:top w:val="nil"/>
              <w:left w:val="nil"/>
              <w:bottom w:val="single" w:color="auto" w:sz="4" w:space="0"/>
              <w:right w:val="single" w:color="auto" w:sz="4" w:space="0"/>
            </w:tcBorders>
            <w:shd w:val="clear" w:color="auto" w:fill="auto"/>
            <w:noWrap/>
            <w:vAlign w:val="center"/>
          </w:tcPr>
          <w:p w14:paraId="5B461BD9">
            <w:pPr>
              <w:widowControl/>
              <w:jc w:val="right"/>
              <w:rPr>
                <w:rFonts w:ascii="宋体" w:hAnsi="宋体" w:cs="Arial"/>
                <w:color w:val="000000"/>
                <w:kern w:val="0"/>
                <w:sz w:val="20"/>
                <w:szCs w:val="20"/>
              </w:rPr>
            </w:pPr>
            <w:r>
              <w:rPr>
                <w:rFonts w:hint="eastAsia" w:ascii="宋体" w:hAnsi="宋体" w:cs="Arial"/>
                <w:color w:val="000000"/>
                <w:kern w:val="0"/>
                <w:sz w:val="20"/>
                <w:szCs w:val="20"/>
              </w:rPr>
              <w:t>10</w:t>
            </w:r>
          </w:p>
        </w:tc>
        <w:tc>
          <w:tcPr>
            <w:tcW w:w="940" w:type="dxa"/>
            <w:tcBorders>
              <w:top w:val="nil"/>
              <w:left w:val="nil"/>
              <w:bottom w:val="single" w:color="auto" w:sz="4" w:space="0"/>
              <w:right w:val="single" w:color="auto" w:sz="4" w:space="0"/>
            </w:tcBorders>
            <w:shd w:val="clear" w:color="auto" w:fill="auto"/>
            <w:noWrap/>
            <w:vAlign w:val="center"/>
          </w:tcPr>
          <w:p w14:paraId="26AD1E30">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4DDA66D">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42328573">
        <w:tblPrEx>
          <w:tblCellMar>
            <w:top w:w="0" w:type="dxa"/>
            <w:left w:w="108" w:type="dxa"/>
            <w:bottom w:w="0" w:type="dxa"/>
            <w:right w:w="108" w:type="dxa"/>
          </w:tblCellMar>
        </w:tblPrEx>
        <w:trPr>
          <w:trHeight w:val="96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7E15E3E">
            <w:pPr>
              <w:widowControl/>
              <w:jc w:val="center"/>
              <w:rPr>
                <w:rFonts w:ascii="宋体" w:hAnsi="宋体" w:cs="Arial"/>
                <w:color w:val="000000"/>
                <w:kern w:val="0"/>
                <w:sz w:val="20"/>
                <w:szCs w:val="20"/>
              </w:rPr>
            </w:pPr>
            <w:r>
              <w:rPr>
                <w:rFonts w:hint="eastAsia" w:ascii="宋体" w:hAnsi="宋体" w:cs="Arial"/>
                <w:color w:val="000000"/>
                <w:kern w:val="0"/>
                <w:sz w:val="20"/>
                <w:szCs w:val="20"/>
              </w:rPr>
              <w:t>44</w:t>
            </w:r>
          </w:p>
        </w:tc>
        <w:tc>
          <w:tcPr>
            <w:tcW w:w="1340" w:type="dxa"/>
            <w:tcBorders>
              <w:top w:val="nil"/>
              <w:left w:val="nil"/>
              <w:bottom w:val="single" w:color="auto" w:sz="4" w:space="0"/>
              <w:right w:val="single" w:color="auto" w:sz="4" w:space="0"/>
            </w:tcBorders>
            <w:shd w:val="clear" w:color="auto" w:fill="auto"/>
            <w:noWrap/>
            <w:vAlign w:val="center"/>
          </w:tcPr>
          <w:p w14:paraId="7C02BECF">
            <w:pPr>
              <w:widowControl/>
              <w:jc w:val="center"/>
              <w:rPr>
                <w:rFonts w:ascii="宋体" w:hAnsi="宋体" w:cs="Arial"/>
                <w:color w:val="000000"/>
                <w:kern w:val="0"/>
                <w:sz w:val="20"/>
                <w:szCs w:val="20"/>
              </w:rPr>
            </w:pPr>
            <w:r>
              <w:rPr>
                <w:rFonts w:hint="eastAsia" w:ascii="宋体" w:hAnsi="宋体" w:cs="Arial"/>
                <w:color w:val="000000"/>
                <w:kern w:val="0"/>
                <w:sz w:val="20"/>
                <w:szCs w:val="20"/>
              </w:rPr>
              <w:t>31001006009</w:t>
            </w:r>
          </w:p>
        </w:tc>
        <w:tc>
          <w:tcPr>
            <w:tcW w:w="1580" w:type="dxa"/>
            <w:tcBorders>
              <w:top w:val="nil"/>
              <w:left w:val="nil"/>
              <w:bottom w:val="single" w:color="auto" w:sz="4" w:space="0"/>
              <w:right w:val="single" w:color="auto" w:sz="4" w:space="0"/>
            </w:tcBorders>
            <w:shd w:val="clear" w:color="auto" w:fill="auto"/>
            <w:vAlign w:val="center"/>
          </w:tcPr>
          <w:p w14:paraId="4CBD8C04">
            <w:pPr>
              <w:widowControl/>
              <w:jc w:val="left"/>
              <w:rPr>
                <w:rFonts w:ascii="宋体" w:hAnsi="宋体" w:cs="Arial"/>
                <w:color w:val="000000"/>
                <w:kern w:val="0"/>
                <w:sz w:val="20"/>
                <w:szCs w:val="20"/>
              </w:rPr>
            </w:pPr>
            <w:r>
              <w:rPr>
                <w:rFonts w:hint="eastAsia" w:ascii="宋体" w:hAnsi="宋体" w:cs="Arial"/>
                <w:color w:val="000000"/>
                <w:kern w:val="0"/>
                <w:sz w:val="20"/>
                <w:szCs w:val="20"/>
              </w:rPr>
              <w:t>塑料管</w:t>
            </w:r>
          </w:p>
        </w:tc>
        <w:tc>
          <w:tcPr>
            <w:tcW w:w="2560" w:type="dxa"/>
            <w:tcBorders>
              <w:top w:val="nil"/>
              <w:left w:val="nil"/>
              <w:bottom w:val="single" w:color="auto" w:sz="4" w:space="0"/>
              <w:right w:val="single" w:color="auto" w:sz="4" w:space="0"/>
            </w:tcBorders>
            <w:shd w:val="clear" w:color="auto" w:fill="auto"/>
            <w:vAlign w:val="center"/>
          </w:tcPr>
          <w:p w14:paraId="4B0D9C8B">
            <w:pPr>
              <w:widowControl/>
              <w:jc w:val="left"/>
              <w:rPr>
                <w:rFonts w:ascii="宋体" w:hAnsi="宋体" w:cs="Arial"/>
                <w:color w:val="000000"/>
                <w:kern w:val="0"/>
                <w:sz w:val="20"/>
                <w:szCs w:val="20"/>
              </w:rPr>
            </w:pPr>
            <w:r>
              <w:rPr>
                <w:rFonts w:hint="eastAsia" w:ascii="宋体" w:hAnsi="宋体" w:cs="Arial"/>
                <w:color w:val="000000"/>
                <w:kern w:val="0"/>
                <w:sz w:val="20"/>
                <w:szCs w:val="20"/>
              </w:rPr>
              <w:t>室内给水管热熔连接PPR25(含20个弯头，9个直接，8个内丝弯头，8个三通) 水压试验水冲洗</w:t>
            </w:r>
          </w:p>
        </w:tc>
        <w:tc>
          <w:tcPr>
            <w:tcW w:w="580" w:type="dxa"/>
            <w:tcBorders>
              <w:top w:val="nil"/>
              <w:left w:val="nil"/>
              <w:bottom w:val="single" w:color="auto" w:sz="4" w:space="0"/>
              <w:right w:val="single" w:color="auto" w:sz="4" w:space="0"/>
            </w:tcBorders>
            <w:shd w:val="clear" w:color="auto" w:fill="auto"/>
            <w:noWrap/>
            <w:vAlign w:val="center"/>
          </w:tcPr>
          <w:p w14:paraId="0F9F393A">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525621D6">
            <w:pPr>
              <w:widowControl/>
              <w:jc w:val="right"/>
              <w:rPr>
                <w:rFonts w:ascii="宋体" w:hAnsi="宋体" w:cs="Arial"/>
                <w:color w:val="000000"/>
                <w:kern w:val="0"/>
                <w:sz w:val="20"/>
                <w:szCs w:val="20"/>
              </w:rPr>
            </w:pPr>
            <w:r>
              <w:rPr>
                <w:rFonts w:hint="eastAsia" w:ascii="宋体" w:hAnsi="宋体" w:cs="Arial"/>
                <w:color w:val="000000"/>
                <w:kern w:val="0"/>
                <w:sz w:val="20"/>
                <w:szCs w:val="20"/>
              </w:rPr>
              <w:t>35</w:t>
            </w:r>
          </w:p>
        </w:tc>
        <w:tc>
          <w:tcPr>
            <w:tcW w:w="940" w:type="dxa"/>
            <w:tcBorders>
              <w:top w:val="nil"/>
              <w:left w:val="nil"/>
              <w:bottom w:val="single" w:color="auto" w:sz="4" w:space="0"/>
              <w:right w:val="single" w:color="auto" w:sz="4" w:space="0"/>
            </w:tcBorders>
            <w:shd w:val="clear" w:color="auto" w:fill="auto"/>
            <w:noWrap/>
            <w:vAlign w:val="center"/>
          </w:tcPr>
          <w:p w14:paraId="363C579F">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F69D05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20B785A6">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163176B6">
            <w:pPr>
              <w:widowControl/>
              <w:jc w:val="center"/>
              <w:rPr>
                <w:rFonts w:ascii="宋体" w:hAnsi="宋体" w:cs="Arial"/>
                <w:color w:val="000000"/>
                <w:kern w:val="0"/>
                <w:sz w:val="20"/>
                <w:szCs w:val="20"/>
              </w:rPr>
            </w:pPr>
            <w:r>
              <w:rPr>
                <w:rFonts w:hint="eastAsia" w:ascii="宋体" w:hAnsi="宋体" w:cs="Arial"/>
                <w:color w:val="000000"/>
                <w:kern w:val="0"/>
                <w:sz w:val="20"/>
                <w:szCs w:val="20"/>
              </w:rPr>
              <w:t>45</w:t>
            </w:r>
          </w:p>
        </w:tc>
        <w:tc>
          <w:tcPr>
            <w:tcW w:w="1340" w:type="dxa"/>
            <w:tcBorders>
              <w:top w:val="nil"/>
              <w:left w:val="nil"/>
              <w:bottom w:val="single" w:color="auto" w:sz="4" w:space="0"/>
              <w:right w:val="single" w:color="auto" w:sz="4" w:space="0"/>
            </w:tcBorders>
            <w:shd w:val="clear" w:color="auto" w:fill="auto"/>
            <w:noWrap/>
            <w:vAlign w:val="center"/>
          </w:tcPr>
          <w:p w14:paraId="39B09C99">
            <w:pPr>
              <w:widowControl/>
              <w:jc w:val="center"/>
              <w:rPr>
                <w:rFonts w:ascii="宋体" w:hAnsi="宋体" w:cs="Arial"/>
                <w:color w:val="000000"/>
                <w:kern w:val="0"/>
                <w:sz w:val="20"/>
                <w:szCs w:val="20"/>
              </w:rPr>
            </w:pPr>
            <w:r>
              <w:rPr>
                <w:rFonts w:hint="eastAsia" w:ascii="宋体" w:hAnsi="宋体" w:cs="Arial"/>
                <w:color w:val="000000"/>
                <w:kern w:val="0"/>
                <w:sz w:val="20"/>
                <w:szCs w:val="20"/>
              </w:rPr>
              <w:t>31208002005</w:t>
            </w:r>
          </w:p>
        </w:tc>
        <w:tc>
          <w:tcPr>
            <w:tcW w:w="1580" w:type="dxa"/>
            <w:tcBorders>
              <w:top w:val="nil"/>
              <w:left w:val="nil"/>
              <w:bottom w:val="single" w:color="auto" w:sz="4" w:space="0"/>
              <w:right w:val="single" w:color="auto" w:sz="4" w:space="0"/>
            </w:tcBorders>
            <w:shd w:val="clear" w:color="auto" w:fill="auto"/>
            <w:vAlign w:val="center"/>
          </w:tcPr>
          <w:p w14:paraId="2D3830C7">
            <w:pPr>
              <w:widowControl/>
              <w:jc w:val="left"/>
              <w:rPr>
                <w:rFonts w:ascii="宋体" w:hAnsi="宋体" w:cs="Arial"/>
                <w:color w:val="000000"/>
                <w:kern w:val="0"/>
                <w:sz w:val="20"/>
                <w:szCs w:val="20"/>
              </w:rPr>
            </w:pPr>
            <w:r>
              <w:rPr>
                <w:rFonts w:hint="eastAsia" w:ascii="宋体" w:hAnsi="宋体" w:cs="Arial"/>
                <w:color w:val="000000"/>
                <w:kern w:val="0"/>
                <w:sz w:val="20"/>
                <w:szCs w:val="20"/>
              </w:rPr>
              <w:t>管道绝热</w:t>
            </w:r>
          </w:p>
        </w:tc>
        <w:tc>
          <w:tcPr>
            <w:tcW w:w="2560" w:type="dxa"/>
            <w:tcBorders>
              <w:top w:val="nil"/>
              <w:left w:val="nil"/>
              <w:bottom w:val="single" w:color="auto" w:sz="4" w:space="0"/>
              <w:right w:val="single" w:color="auto" w:sz="4" w:space="0"/>
            </w:tcBorders>
            <w:shd w:val="clear" w:color="auto" w:fill="auto"/>
            <w:vAlign w:val="center"/>
          </w:tcPr>
          <w:p w14:paraId="4EA80098">
            <w:pPr>
              <w:widowControl/>
              <w:jc w:val="left"/>
              <w:rPr>
                <w:rFonts w:ascii="宋体" w:hAnsi="宋体" w:cs="Arial"/>
                <w:color w:val="000000"/>
                <w:kern w:val="0"/>
                <w:sz w:val="20"/>
                <w:szCs w:val="20"/>
              </w:rPr>
            </w:pPr>
            <w:r>
              <w:rPr>
                <w:rFonts w:hint="eastAsia" w:ascii="宋体" w:hAnsi="宋体" w:cs="Arial"/>
                <w:color w:val="000000"/>
                <w:kern w:val="0"/>
                <w:sz w:val="20"/>
                <w:szCs w:val="20"/>
              </w:rPr>
              <w:t>给水管B1级橡塑保温20mm 外缠铝箔保护层</w:t>
            </w:r>
          </w:p>
        </w:tc>
        <w:tc>
          <w:tcPr>
            <w:tcW w:w="580" w:type="dxa"/>
            <w:tcBorders>
              <w:top w:val="nil"/>
              <w:left w:val="nil"/>
              <w:bottom w:val="single" w:color="auto" w:sz="4" w:space="0"/>
              <w:right w:val="single" w:color="auto" w:sz="4" w:space="0"/>
            </w:tcBorders>
            <w:shd w:val="clear" w:color="auto" w:fill="auto"/>
            <w:noWrap/>
            <w:vAlign w:val="center"/>
          </w:tcPr>
          <w:p w14:paraId="6AE394BD">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635344B0">
            <w:pPr>
              <w:widowControl/>
              <w:jc w:val="right"/>
              <w:rPr>
                <w:rFonts w:ascii="宋体" w:hAnsi="宋体" w:cs="Arial"/>
                <w:color w:val="000000"/>
                <w:kern w:val="0"/>
                <w:sz w:val="20"/>
                <w:szCs w:val="20"/>
              </w:rPr>
            </w:pPr>
            <w:r>
              <w:rPr>
                <w:rFonts w:hint="eastAsia" w:ascii="宋体" w:hAnsi="宋体" w:cs="Arial"/>
                <w:color w:val="000000"/>
                <w:kern w:val="0"/>
                <w:sz w:val="20"/>
                <w:szCs w:val="20"/>
              </w:rPr>
              <w:t>45</w:t>
            </w:r>
          </w:p>
        </w:tc>
        <w:tc>
          <w:tcPr>
            <w:tcW w:w="940" w:type="dxa"/>
            <w:tcBorders>
              <w:top w:val="nil"/>
              <w:left w:val="nil"/>
              <w:bottom w:val="single" w:color="auto" w:sz="4" w:space="0"/>
              <w:right w:val="single" w:color="auto" w:sz="4" w:space="0"/>
            </w:tcBorders>
            <w:shd w:val="clear" w:color="auto" w:fill="auto"/>
            <w:noWrap/>
            <w:vAlign w:val="center"/>
          </w:tcPr>
          <w:p w14:paraId="5666BD4C">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50DED4E2">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5AA53670">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4980CAB9">
            <w:pPr>
              <w:widowControl/>
              <w:jc w:val="center"/>
              <w:rPr>
                <w:rFonts w:ascii="宋体" w:hAnsi="宋体" w:cs="Arial"/>
                <w:color w:val="000000"/>
                <w:kern w:val="0"/>
                <w:sz w:val="20"/>
                <w:szCs w:val="20"/>
              </w:rPr>
            </w:pPr>
            <w:r>
              <w:rPr>
                <w:rFonts w:hint="eastAsia" w:ascii="宋体" w:hAnsi="宋体" w:cs="Arial"/>
                <w:color w:val="000000"/>
                <w:kern w:val="0"/>
                <w:sz w:val="20"/>
                <w:szCs w:val="20"/>
              </w:rPr>
              <w:t>46</w:t>
            </w:r>
          </w:p>
        </w:tc>
        <w:tc>
          <w:tcPr>
            <w:tcW w:w="1340" w:type="dxa"/>
            <w:tcBorders>
              <w:top w:val="nil"/>
              <w:left w:val="nil"/>
              <w:bottom w:val="single" w:color="auto" w:sz="4" w:space="0"/>
              <w:right w:val="single" w:color="auto" w:sz="4" w:space="0"/>
            </w:tcBorders>
            <w:shd w:val="clear" w:color="auto" w:fill="auto"/>
            <w:noWrap/>
            <w:vAlign w:val="center"/>
          </w:tcPr>
          <w:p w14:paraId="22A0C2BA">
            <w:pPr>
              <w:widowControl/>
              <w:jc w:val="center"/>
              <w:rPr>
                <w:rFonts w:ascii="宋体" w:hAnsi="宋体" w:cs="Arial"/>
                <w:color w:val="000000"/>
                <w:kern w:val="0"/>
                <w:sz w:val="20"/>
                <w:szCs w:val="20"/>
              </w:rPr>
            </w:pPr>
            <w:r>
              <w:rPr>
                <w:rFonts w:hint="eastAsia" w:ascii="宋体" w:hAnsi="宋体" w:cs="Arial"/>
                <w:color w:val="000000"/>
                <w:kern w:val="0"/>
                <w:sz w:val="20"/>
                <w:szCs w:val="20"/>
              </w:rPr>
              <w:t>31003001004</w:t>
            </w:r>
          </w:p>
        </w:tc>
        <w:tc>
          <w:tcPr>
            <w:tcW w:w="1580" w:type="dxa"/>
            <w:tcBorders>
              <w:top w:val="nil"/>
              <w:left w:val="nil"/>
              <w:bottom w:val="single" w:color="auto" w:sz="4" w:space="0"/>
              <w:right w:val="single" w:color="auto" w:sz="4" w:space="0"/>
            </w:tcBorders>
            <w:shd w:val="clear" w:color="auto" w:fill="auto"/>
            <w:vAlign w:val="center"/>
          </w:tcPr>
          <w:p w14:paraId="4C31E408">
            <w:pPr>
              <w:widowControl/>
              <w:jc w:val="left"/>
              <w:rPr>
                <w:rFonts w:ascii="宋体" w:hAnsi="宋体" w:cs="Arial"/>
                <w:color w:val="000000"/>
                <w:kern w:val="0"/>
                <w:sz w:val="20"/>
                <w:szCs w:val="20"/>
              </w:rPr>
            </w:pPr>
            <w:r>
              <w:rPr>
                <w:rFonts w:hint="eastAsia" w:ascii="宋体" w:hAnsi="宋体" w:cs="Arial"/>
                <w:color w:val="000000"/>
                <w:kern w:val="0"/>
                <w:sz w:val="20"/>
                <w:szCs w:val="20"/>
              </w:rPr>
              <w:t>螺纹阀门</w:t>
            </w:r>
          </w:p>
        </w:tc>
        <w:tc>
          <w:tcPr>
            <w:tcW w:w="2560" w:type="dxa"/>
            <w:tcBorders>
              <w:top w:val="nil"/>
              <w:left w:val="nil"/>
              <w:bottom w:val="single" w:color="auto" w:sz="4" w:space="0"/>
              <w:right w:val="single" w:color="auto" w:sz="4" w:space="0"/>
            </w:tcBorders>
            <w:shd w:val="clear" w:color="auto" w:fill="auto"/>
            <w:vAlign w:val="center"/>
          </w:tcPr>
          <w:p w14:paraId="03949A1E">
            <w:pPr>
              <w:widowControl/>
              <w:jc w:val="left"/>
              <w:rPr>
                <w:rFonts w:ascii="宋体" w:hAnsi="宋体" w:cs="Arial"/>
                <w:color w:val="000000"/>
                <w:kern w:val="0"/>
                <w:sz w:val="20"/>
                <w:szCs w:val="20"/>
              </w:rPr>
            </w:pPr>
            <w:r>
              <w:rPr>
                <w:rFonts w:hint="eastAsia" w:ascii="宋体" w:hAnsi="宋体" w:cs="Arial"/>
                <w:color w:val="000000"/>
                <w:kern w:val="0"/>
                <w:sz w:val="20"/>
                <w:szCs w:val="20"/>
              </w:rPr>
              <w:t>PPR20三角阀</w:t>
            </w:r>
          </w:p>
        </w:tc>
        <w:tc>
          <w:tcPr>
            <w:tcW w:w="580" w:type="dxa"/>
            <w:tcBorders>
              <w:top w:val="nil"/>
              <w:left w:val="nil"/>
              <w:bottom w:val="single" w:color="auto" w:sz="4" w:space="0"/>
              <w:right w:val="single" w:color="auto" w:sz="4" w:space="0"/>
            </w:tcBorders>
            <w:shd w:val="clear" w:color="auto" w:fill="auto"/>
            <w:noWrap/>
            <w:vAlign w:val="center"/>
          </w:tcPr>
          <w:p w14:paraId="594296A2">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0B1B9E4F">
            <w:pPr>
              <w:widowControl/>
              <w:jc w:val="right"/>
              <w:rPr>
                <w:rFonts w:ascii="宋体" w:hAnsi="宋体" w:cs="Arial"/>
                <w:color w:val="000000"/>
                <w:kern w:val="0"/>
                <w:sz w:val="20"/>
                <w:szCs w:val="20"/>
              </w:rPr>
            </w:pPr>
            <w:r>
              <w:rPr>
                <w:rFonts w:hint="eastAsia" w:ascii="宋体" w:hAnsi="宋体" w:cs="Arial"/>
                <w:color w:val="000000"/>
                <w:kern w:val="0"/>
                <w:sz w:val="20"/>
                <w:szCs w:val="20"/>
              </w:rPr>
              <w:t>8</w:t>
            </w:r>
          </w:p>
        </w:tc>
        <w:tc>
          <w:tcPr>
            <w:tcW w:w="940" w:type="dxa"/>
            <w:tcBorders>
              <w:top w:val="nil"/>
              <w:left w:val="nil"/>
              <w:bottom w:val="single" w:color="auto" w:sz="4" w:space="0"/>
              <w:right w:val="single" w:color="auto" w:sz="4" w:space="0"/>
            </w:tcBorders>
            <w:shd w:val="clear" w:color="auto" w:fill="auto"/>
            <w:noWrap/>
            <w:vAlign w:val="center"/>
          </w:tcPr>
          <w:p w14:paraId="1BC627BA">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2656BE6C">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41A2216A">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8770A3A">
            <w:pPr>
              <w:widowControl/>
              <w:jc w:val="center"/>
              <w:rPr>
                <w:rFonts w:ascii="宋体" w:hAnsi="宋体" w:cs="Arial"/>
                <w:color w:val="000000"/>
                <w:kern w:val="0"/>
                <w:sz w:val="20"/>
                <w:szCs w:val="20"/>
              </w:rPr>
            </w:pPr>
            <w:r>
              <w:rPr>
                <w:rFonts w:hint="eastAsia" w:ascii="宋体" w:hAnsi="宋体" w:cs="Arial"/>
                <w:color w:val="000000"/>
                <w:kern w:val="0"/>
                <w:sz w:val="20"/>
                <w:szCs w:val="20"/>
              </w:rPr>
              <w:t>47</w:t>
            </w:r>
          </w:p>
        </w:tc>
        <w:tc>
          <w:tcPr>
            <w:tcW w:w="1340" w:type="dxa"/>
            <w:tcBorders>
              <w:top w:val="nil"/>
              <w:left w:val="nil"/>
              <w:bottom w:val="single" w:color="auto" w:sz="4" w:space="0"/>
              <w:right w:val="single" w:color="auto" w:sz="4" w:space="0"/>
            </w:tcBorders>
            <w:shd w:val="clear" w:color="auto" w:fill="auto"/>
            <w:noWrap/>
            <w:vAlign w:val="center"/>
          </w:tcPr>
          <w:p w14:paraId="3482A738">
            <w:pPr>
              <w:widowControl/>
              <w:jc w:val="center"/>
              <w:rPr>
                <w:rFonts w:ascii="宋体" w:hAnsi="宋体" w:cs="Arial"/>
                <w:color w:val="000000"/>
                <w:kern w:val="0"/>
                <w:sz w:val="20"/>
                <w:szCs w:val="20"/>
              </w:rPr>
            </w:pPr>
            <w:r>
              <w:rPr>
                <w:rFonts w:hint="eastAsia" w:ascii="宋体" w:hAnsi="宋体" w:cs="Arial"/>
                <w:color w:val="000000"/>
                <w:kern w:val="0"/>
                <w:sz w:val="20"/>
                <w:szCs w:val="20"/>
              </w:rPr>
              <w:t>31004014002</w:t>
            </w:r>
          </w:p>
        </w:tc>
        <w:tc>
          <w:tcPr>
            <w:tcW w:w="1580" w:type="dxa"/>
            <w:tcBorders>
              <w:top w:val="nil"/>
              <w:left w:val="nil"/>
              <w:bottom w:val="single" w:color="auto" w:sz="4" w:space="0"/>
              <w:right w:val="single" w:color="auto" w:sz="4" w:space="0"/>
            </w:tcBorders>
            <w:shd w:val="clear" w:color="auto" w:fill="auto"/>
            <w:vAlign w:val="center"/>
          </w:tcPr>
          <w:p w14:paraId="337BB6E6">
            <w:pPr>
              <w:widowControl/>
              <w:jc w:val="left"/>
              <w:rPr>
                <w:rFonts w:ascii="宋体" w:hAnsi="宋体" w:cs="Arial"/>
                <w:color w:val="000000"/>
                <w:kern w:val="0"/>
                <w:sz w:val="20"/>
                <w:szCs w:val="20"/>
              </w:rPr>
            </w:pPr>
            <w:r>
              <w:rPr>
                <w:rFonts w:hint="eastAsia" w:ascii="宋体" w:hAnsi="宋体" w:cs="Arial"/>
                <w:color w:val="000000"/>
                <w:kern w:val="0"/>
                <w:sz w:val="20"/>
                <w:szCs w:val="20"/>
              </w:rPr>
              <w:t>给、排水附(配)件</w:t>
            </w:r>
          </w:p>
        </w:tc>
        <w:tc>
          <w:tcPr>
            <w:tcW w:w="2560" w:type="dxa"/>
            <w:tcBorders>
              <w:top w:val="nil"/>
              <w:left w:val="nil"/>
              <w:bottom w:val="single" w:color="auto" w:sz="4" w:space="0"/>
              <w:right w:val="single" w:color="auto" w:sz="4" w:space="0"/>
            </w:tcBorders>
            <w:shd w:val="clear" w:color="auto" w:fill="auto"/>
            <w:vAlign w:val="center"/>
          </w:tcPr>
          <w:p w14:paraId="225B760B">
            <w:pPr>
              <w:widowControl/>
              <w:jc w:val="left"/>
              <w:rPr>
                <w:rFonts w:ascii="宋体" w:hAnsi="宋体" w:cs="Arial"/>
                <w:color w:val="000000"/>
                <w:kern w:val="0"/>
                <w:sz w:val="20"/>
                <w:szCs w:val="20"/>
              </w:rPr>
            </w:pPr>
            <w:r>
              <w:rPr>
                <w:rFonts w:hint="eastAsia" w:ascii="宋体" w:hAnsi="宋体" w:cs="Arial"/>
                <w:color w:val="000000"/>
                <w:kern w:val="0"/>
                <w:sz w:val="20"/>
                <w:szCs w:val="20"/>
              </w:rPr>
              <w:t>下水软管</w:t>
            </w:r>
          </w:p>
        </w:tc>
        <w:tc>
          <w:tcPr>
            <w:tcW w:w="580" w:type="dxa"/>
            <w:tcBorders>
              <w:top w:val="nil"/>
              <w:left w:val="nil"/>
              <w:bottom w:val="single" w:color="auto" w:sz="4" w:space="0"/>
              <w:right w:val="single" w:color="auto" w:sz="4" w:space="0"/>
            </w:tcBorders>
            <w:shd w:val="clear" w:color="auto" w:fill="auto"/>
            <w:noWrap/>
            <w:vAlign w:val="center"/>
          </w:tcPr>
          <w:p w14:paraId="047E04A8">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39E053E0">
            <w:pPr>
              <w:widowControl/>
              <w:jc w:val="right"/>
              <w:rPr>
                <w:rFonts w:ascii="宋体" w:hAnsi="宋体" w:cs="Arial"/>
                <w:color w:val="000000"/>
                <w:kern w:val="0"/>
                <w:sz w:val="20"/>
                <w:szCs w:val="20"/>
              </w:rPr>
            </w:pPr>
            <w:r>
              <w:rPr>
                <w:rFonts w:hint="eastAsia" w:ascii="宋体" w:hAnsi="宋体" w:cs="Arial"/>
                <w:color w:val="000000"/>
                <w:kern w:val="0"/>
                <w:sz w:val="20"/>
                <w:szCs w:val="20"/>
              </w:rPr>
              <w:t>9</w:t>
            </w:r>
          </w:p>
        </w:tc>
        <w:tc>
          <w:tcPr>
            <w:tcW w:w="940" w:type="dxa"/>
            <w:tcBorders>
              <w:top w:val="nil"/>
              <w:left w:val="nil"/>
              <w:bottom w:val="single" w:color="auto" w:sz="4" w:space="0"/>
              <w:right w:val="single" w:color="auto" w:sz="4" w:space="0"/>
            </w:tcBorders>
            <w:shd w:val="clear" w:color="auto" w:fill="auto"/>
            <w:noWrap/>
            <w:vAlign w:val="center"/>
          </w:tcPr>
          <w:p w14:paraId="6CAD3C02">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31549C84">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174FC01A">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3A21693C">
            <w:pPr>
              <w:widowControl/>
              <w:jc w:val="center"/>
              <w:rPr>
                <w:rFonts w:ascii="宋体" w:hAnsi="宋体" w:cs="Arial"/>
                <w:color w:val="000000"/>
                <w:kern w:val="0"/>
                <w:sz w:val="20"/>
                <w:szCs w:val="20"/>
              </w:rPr>
            </w:pPr>
            <w:r>
              <w:rPr>
                <w:rFonts w:hint="eastAsia" w:ascii="宋体" w:hAnsi="宋体" w:cs="Arial"/>
                <w:color w:val="000000"/>
                <w:kern w:val="0"/>
                <w:sz w:val="20"/>
                <w:szCs w:val="20"/>
              </w:rPr>
              <w:t>48</w:t>
            </w:r>
          </w:p>
        </w:tc>
        <w:tc>
          <w:tcPr>
            <w:tcW w:w="1340" w:type="dxa"/>
            <w:tcBorders>
              <w:top w:val="nil"/>
              <w:left w:val="nil"/>
              <w:bottom w:val="single" w:color="auto" w:sz="4" w:space="0"/>
              <w:right w:val="single" w:color="auto" w:sz="4" w:space="0"/>
            </w:tcBorders>
            <w:shd w:val="clear" w:color="auto" w:fill="auto"/>
            <w:noWrap/>
            <w:vAlign w:val="center"/>
          </w:tcPr>
          <w:p w14:paraId="0E9EBAF1">
            <w:pPr>
              <w:widowControl/>
              <w:jc w:val="center"/>
              <w:rPr>
                <w:rFonts w:ascii="宋体" w:hAnsi="宋体" w:cs="Arial"/>
                <w:color w:val="000000"/>
                <w:kern w:val="0"/>
                <w:sz w:val="20"/>
                <w:szCs w:val="20"/>
              </w:rPr>
            </w:pPr>
            <w:r>
              <w:rPr>
                <w:rFonts w:hint="eastAsia" w:ascii="宋体" w:hAnsi="宋体" w:cs="Arial"/>
                <w:color w:val="000000"/>
                <w:kern w:val="0"/>
                <w:sz w:val="20"/>
                <w:szCs w:val="20"/>
              </w:rPr>
              <w:t>11615001005</w:t>
            </w:r>
          </w:p>
        </w:tc>
        <w:tc>
          <w:tcPr>
            <w:tcW w:w="1580" w:type="dxa"/>
            <w:tcBorders>
              <w:top w:val="nil"/>
              <w:left w:val="nil"/>
              <w:bottom w:val="single" w:color="auto" w:sz="4" w:space="0"/>
              <w:right w:val="single" w:color="auto" w:sz="4" w:space="0"/>
            </w:tcBorders>
            <w:shd w:val="clear" w:color="auto" w:fill="auto"/>
            <w:vAlign w:val="center"/>
          </w:tcPr>
          <w:p w14:paraId="1B4340EE">
            <w:pPr>
              <w:widowControl/>
              <w:jc w:val="left"/>
              <w:rPr>
                <w:rFonts w:ascii="宋体" w:hAnsi="宋体" w:cs="Arial"/>
                <w:color w:val="000000"/>
                <w:kern w:val="0"/>
                <w:sz w:val="20"/>
                <w:szCs w:val="20"/>
              </w:rPr>
            </w:pPr>
            <w:r>
              <w:rPr>
                <w:rFonts w:hint="eastAsia" w:ascii="宋体" w:hAnsi="宋体" w:cs="Arial"/>
                <w:color w:val="000000"/>
                <w:kern w:val="0"/>
                <w:sz w:val="20"/>
                <w:szCs w:val="20"/>
              </w:rPr>
              <w:t>开孔（打洞）</w:t>
            </w:r>
          </w:p>
        </w:tc>
        <w:tc>
          <w:tcPr>
            <w:tcW w:w="2560" w:type="dxa"/>
            <w:tcBorders>
              <w:top w:val="nil"/>
              <w:left w:val="nil"/>
              <w:bottom w:val="single" w:color="auto" w:sz="4" w:space="0"/>
              <w:right w:val="single" w:color="auto" w:sz="4" w:space="0"/>
            </w:tcBorders>
            <w:shd w:val="clear" w:color="auto" w:fill="auto"/>
            <w:vAlign w:val="center"/>
          </w:tcPr>
          <w:p w14:paraId="469108D4">
            <w:pPr>
              <w:widowControl/>
              <w:jc w:val="left"/>
              <w:rPr>
                <w:rFonts w:ascii="宋体" w:hAnsi="宋体" w:cs="Arial"/>
                <w:color w:val="000000"/>
                <w:kern w:val="0"/>
                <w:sz w:val="20"/>
                <w:szCs w:val="20"/>
              </w:rPr>
            </w:pPr>
            <w:r>
              <w:rPr>
                <w:rFonts w:hint="eastAsia" w:ascii="宋体" w:hAnsi="宋体" w:cs="Arial"/>
                <w:color w:val="000000"/>
                <w:kern w:val="0"/>
                <w:sz w:val="20"/>
                <w:szCs w:val="20"/>
              </w:rPr>
              <w:t>混凝土墙、楼板开孔 DN100</w:t>
            </w:r>
          </w:p>
        </w:tc>
        <w:tc>
          <w:tcPr>
            <w:tcW w:w="580" w:type="dxa"/>
            <w:tcBorders>
              <w:top w:val="nil"/>
              <w:left w:val="nil"/>
              <w:bottom w:val="single" w:color="auto" w:sz="4" w:space="0"/>
              <w:right w:val="single" w:color="auto" w:sz="4" w:space="0"/>
            </w:tcBorders>
            <w:shd w:val="clear" w:color="auto" w:fill="auto"/>
            <w:noWrap/>
            <w:vAlign w:val="center"/>
          </w:tcPr>
          <w:p w14:paraId="2ED6E653">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478F247B">
            <w:pPr>
              <w:widowControl/>
              <w:jc w:val="right"/>
              <w:rPr>
                <w:rFonts w:ascii="宋体" w:hAnsi="宋体" w:cs="Arial"/>
                <w:color w:val="000000"/>
                <w:kern w:val="0"/>
                <w:sz w:val="20"/>
                <w:szCs w:val="20"/>
              </w:rPr>
            </w:pPr>
            <w:r>
              <w:rPr>
                <w:rFonts w:hint="eastAsia" w:ascii="宋体" w:hAnsi="宋体" w:cs="Arial"/>
                <w:color w:val="000000"/>
                <w:kern w:val="0"/>
                <w:sz w:val="20"/>
                <w:szCs w:val="20"/>
              </w:rPr>
              <w:t>8</w:t>
            </w:r>
          </w:p>
        </w:tc>
        <w:tc>
          <w:tcPr>
            <w:tcW w:w="940" w:type="dxa"/>
            <w:tcBorders>
              <w:top w:val="nil"/>
              <w:left w:val="nil"/>
              <w:bottom w:val="single" w:color="auto" w:sz="4" w:space="0"/>
              <w:right w:val="single" w:color="auto" w:sz="4" w:space="0"/>
            </w:tcBorders>
            <w:shd w:val="clear" w:color="auto" w:fill="auto"/>
            <w:noWrap/>
            <w:vAlign w:val="center"/>
          </w:tcPr>
          <w:p w14:paraId="3A33BBD0">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F179306">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14EC386E">
        <w:tblPrEx>
          <w:tblCellMar>
            <w:top w:w="0" w:type="dxa"/>
            <w:left w:w="108" w:type="dxa"/>
            <w:bottom w:w="0" w:type="dxa"/>
            <w:right w:w="108" w:type="dxa"/>
          </w:tblCellMar>
        </w:tblPrEx>
        <w:trPr>
          <w:trHeight w:val="72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2A2BF2A">
            <w:pPr>
              <w:widowControl/>
              <w:jc w:val="center"/>
              <w:rPr>
                <w:rFonts w:ascii="宋体" w:hAnsi="宋体" w:cs="Arial"/>
                <w:color w:val="000000"/>
                <w:kern w:val="0"/>
                <w:sz w:val="20"/>
                <w:szCs w:val="20"/>
              </w:rPr>
            </w:pPr>
            <w:r>
              <w:rPr>
                <w:rFonts w:hint="eastAsia" w:ascii="宋体" w:hAnsi="宋体" w:cs="Arial"/>
                <w:color w:val="000000"/>
                <w:kern w:val="0"/>
                <w:sz w:val="20"/>
                <w:szCs w:val="20"/>
              </w:rPr>
              <w:t>49</w:t>
            </w:r>
          </w:p>
        </w:tc>
        <w:tc>
          <w:tcPr>
            <w:tcW w:w="1340" w:type="dxa"/>
            <w:tcBorders>
              <w:top w:val="nil"/>
              <w:left w:val="nil"/>
              <w:bottom w:val="single" w:color="auto" w:sz="4" w:space="0"/>
              <w:right w:val="single" w:color="auto" w:sz="4" w:space="0"/>
            </w:tcBorders>
            <w:shd w:val="clear" w:color="auto" w:fill="auto"/>
            <w:noWrap/>
            <w:vAlign w:val="center"/>
          </w:tcPr>
          <w:p w14:paraId="42EFC647">
            <w:pPr>
              <w:widowControl/>
              <w:jc w:val="center"/>
              <w:rPr>
                <w:rFonts w:ascii="宋体" w:hAnsi="宋体" w:cs="Arial"/>
                <w:color w:val="000000"/>
                <w:kern w:val="0"/>
                <w:sz w:val="20"/>
                <w:szCs w:val="20"/>
              </w:rPr>
            </w:pPr>
            <w:r>
              <w:rPr>
                <w:rFonts w:hint="eastAsia" w:ascii="宋体" w:hAnsi="宋体" w:cs="Arial"/>
                <w:color w:val="000000"/>
                <w:kern w:val="0"/>
                <w:sz w:val="20"/>
                <w:szCs w:val="20"/>
              </w:rPr>
              <w:t>31001006010</w:t>
            </w:r>
          </w:p>
        </w:tc>
        <w:tc>
          <w:tcPr>
            <w:tcW w:w="1580" w:type="dxa"/>
            <w:tcBorders>
              <w:top w:val="nil"/>
              <w:left w:val="nil"/>
              <w:bottom w:val="single" w:color="auto" w:sz="4" w:space="0"/>
              <w:right w:val="single" w:color="auto" w:sz="4" w:space="0"/>
            </w:tcBorders>
            <w:shd w:val="clear" w:color="auto" w:fill="auto"/>
            <w:vAlign w:val="center"/>
          </w:tcPr>
          <w:p w14:paraId="276BBD72">
            <w:pPr>
              <w:widowControl/>
              <w:jc w:val="left"/>
              <w:rPr>
                <w:rFonts w:ascii="宋体" w:hAnsi="宋体" w:cs="Arial"/>
                <w:color w:val="000000"/>
                <w:kern w:val="0"/>
                <w:sz w:val="20"/>
                <w:szCs w:val="20"/>
              </w:rPr>
            </w:pPr>
            <w:r>
              <w:rPr>
                <w:rFonts w:hint="eastAsia" w:ascii="宋体" w:hAnsi="宋体" w:cs="Arial"/>
                <w:color w:val="000000"/>
                <w:kern w:val="0"/>
                <w:sz w:val="20"/>
                <w:szCs w:val="20"/>
              </w:rPr>
              <w:t>塑料管</w:t>
            </w:r>
          </w:p>
        </w:tc>
        <w:tc>
          <w:tcPr>
            <w:tcW w:w="2560" w:type="dxa"/>
            <w:tcBorders>
              <w:top w:val="nil"/>
              <w:left w:val="nil"/>
              <w:bottom w:val="single" w:color="auto" w:sz="4" w:space="0"/>
              <w:right w:val="single" w:color="auto" w:sz="4" w:space="0"/>
            </w:tcBorders>
            <w:shd w:val="clear" w:color="auto" w:fill="auto"/>
            <w:vAlign w:val="center"/>
          </w:tcPr>
          <w:p w14:paraId="7F09CC17">
            <w:pPr>
              <w:widowControl/>
              <w:jc w:val="left"/>
              <w:rPr>
                <w:rFonts w:ascii="宋体" w:hAnsi="宋体" w:cs="Arial"/>
                <w:color w:val="000000"/>
                <w:kern w:val="0"/>
                <w:sz w:val="20"/>
                <w:szCs w:val="20"/>
              </w:rPr>
            </w:pPr>
            <w:r>
              <w:rPr>
                <w:rFonts w:hint="eastAsia" w:ascii="宋体" w:hAnsi="宋体" w:cs="Arial"/>
                <w:color w:val="000000"/>
                <w:kern w:val="0"/>
                <w:sz w:val="20"/>
                <w:szCs w:val="20"/>
              </w:rPr>
              <w:t>室内排水塑料管承插粘接 UPVC50*2.0（含管件） 灌水试验</w:t>
            </w:r>
          </w:p>
        </w:tc>
        <w:tc>
          <w:tcPr>
            <w:tcW w:w="580" w:type="dxa"/>
            <w:tcBorders>
              <w:top w:val="nil"/>
              <w:left w:val="nil"/>
              <w:bottom w:val="single" w:color="auto" w:sz="4" w:space="0"/>
              <w:right w:val="single" w:color="auto" w:sz="4" w:space="0"/>
            </w:tcBorders>
            <w:shd w:val="clear" w:color="auto" w:fill="auto"/>
            <w:noWrap/>
            <w:vAlign w:val="center"/>
          </w:tcPr>
          <w:p w14:paraId="7742A9D4">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3C25C50C">
            <w:pPr>
              <w:widowControl/>
              <w:jc w:val="right"/>
              <w:rPr>
                <w:rFonts w:ascii="宋体" w:hAnsi="宋体" w:cs="Arial"/>
                <w:color w:val="000000"/>
                <w:kern w:val="0"/>
                <w:sz w:val="20"/>
                <w:szCs w:val="20"/>
              </w:rPr>
            </w:pPr>
            <w:r>
              <w:rPr>
                <w:rFonts w:hint="eastAsia" w:ascii="宋体" w:hAnsi="宋体" w:cs="Arial"/>
                <w:color w:val="000000"/>
                <w:kern w:val="0"/>
                <w:sz w:val="20"/>
                <w:szCs w:val="20"/>
              </w:rPr>
              <w:t>7</w:t>
            </w:r>
          </w:p>
        </w:tc>
        <w:tc>
          <w:tcPr>
            <w:tcW w:w="940" w:type="dxa"/>
            <w:tcBorders>
              <w:top w:val="nil"/>
              <w:left w:val="nil"/>
              <w:bottom w:val="single" w:color="auto" w:sz="4" w:space="0"/>
              <w:right w:val="single" w:color="auto" w:sz="4" w:space="0"/>
            </w:tcBorders>
            <w:shd w:val="clear" w:color="auto" w:fill="auto"/>
            <w:noWrap/>
            <w:vAlign w:val="center"/>
          </w:tcPr>
          <w:p w14:paraId="445E7580">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723C017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1F9F74D1">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4B255F70">
            <w:pPr>
              <w:widowControl/>
              <w:jc w:val="center"/>
              <w:rPr>
                <w:rFonts w:ascii="宋体" w:hAnsi="宋体" w:cs="Arial"/>
                <w:color w:val="000000"/>
                <w:kern w:val="0"/>
                <w:sz w:val="20"/>
                <w:szCs w:val="20"/>
              </w:rPr>
            </w:pPr>
            <w:r>
              <w:rPr>
                <w:rFonts w:hint="eastAsia" w:ascii="宋体" w:hAnsi="宋体" w:cs="Arial"/>
                <w:color w:val="000000"/>
                <w:kern w:val="0"/>
                <w:sz w:val="20"/>
                <w:szCs w:val="20"/>
              </w:rPr>
              <w:t>六)</w:t>
            </w:r>
          </w:p>
        </w:tc>
        <w:tc>
          <w:tcPr>
            <w:tcW w:w="1340" w:type="dxa"/>
            <w:tcBorders>
              <w:top w:val="nil"/>
              <w:left w:val="nil"/>
              <w:bottom w:val="single" w:color="auto" w:sz="4" w:space="0"/>
              <w:right w:val="single" w:color="auto" w:sz="4" w:space="0"/>
            </w:tcBorders>
            <w:shd w:val="clear" w:color="auto" w:fill="auto"/>
            <w:noWrap/>
            <w:vAlign w:val="center"/>
          </w:tcPr>
          <w:p w14:paraId="1C622321">
            <w:pPr>
              <w:widowControl/>
              <w:jc w:val="center"/>
              <w:rPr>
                <w:rFonts w:ascii="宋体" w:hAnsi="宋体" w:cs="Arial"/>
                <w:color w:val="000000"/>
                <w:kern w:val="0"/>
                <w:sz w:val="20"/>
                <w:szCs w:val="20"/>
              </w:rPr>
            </w:pPr>
            <w:r>
              <w:rPr>
                <w:rFonts w:hint="eastAsia" w:ascii="宋体" w:hAnsi="宋体" w:cs="Arial"/>
                <w:color w:val="000000"/>
                <w:kern w:val="0"/>
                <w:sz w:val="20"/>
                <w:szCs w:val="20"/>
              </w:rPr>
              <w:t>304</w:t>
            </w:r>
          </w:p>
        </w:tc>
        <w:tc>
          <w:tcPr>
            <w:tcW w:w="1580" w:type="dxa"/>
            <w:tcBorders>
              <w:top w:val="nil"/>
              <w:left w:val="nil"/>
              <w:bottom w:val="single" w:color="auto" w:sz="4" w:space="0"/>
              <w:right w:val="single" w:color="auto" w:sz="4" w:space="0"/>
            </w:tcBorders>
            <w:shd w:val="clear" w:color="auto" w:fill="auto"/>
            <w:vAlign w:val="center"/>
          </w:tcPr>
          <w:p w14:paraId="21283D3A">
            <w:pPr>
              <w:widowControl/>
              <w:jc w:val="left"/>
              <w:rPr>
                <w:rFonts w:ascii="宋体" w:hAnsi="宋体" w:cs="Arial"/>
                <w:color w:val="000000"/>
                <w:kern w:val="0"/>
                <w:sz w:val="20"/>
                <w:szCs w:val="20"/>
              </w:rPr>
            </w:pPr>
            <w:r>
              <w:rPr>
                <w:rFonts w:hint="eastAsia" w:ascii="宋体" w:hAnsi="宋体" w:cs="Arial"/>
                <w:color w:val="000000"/>
                <w:kern w:val="0"/>
                <w:sz w:val="20"/>
                <w:szCs w:val="20"/>
              </w:rPr>
              <w:t>东区西边2-4层</w:t>
            </w:r>
          </w:p>
        </w:tc>
        <w:tc>
          <w:tcPr>
            <w:tcW w:w="2560" w:type="dxa"/>
            <w:tcBorders>
              <w:top w:val="nil"/>
              <w:left w:val="nil"/>
              <w:bottom w:val="single" w:color="auto" w:sz="4" w:space="0"/>
              <w:right w:val="single" w:color="auto" w:sz="4" w:space="0"/>
            </w:tcBorders>
            <w:shd w:val="clear" w:color="auto" w:fill="auto"/>
            <w:vAlign w:val="center"/>
          </w:tcPr>
          <w:p w14:paraId="37C179A0">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14:paraId="69D107FD">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040" w:type="dxa"/>
            <w:tcBorders>
              <w:top w:val="nil"/>
              <w:left w:val="nil"/>
              <w:bottom w:val="single" w:color="auto" w:sz="4" w:space="0"/>
              <w:right w:val="single" w:color="auto" w:sz="4" w:space="0"/>
            </w:tcBorders>
            <w:shd w:val="clear" w:color="auto" w:fill="auto"/>
            <w:noWrap/>
            <w:vAlign w:val="center"/>
          </w:tcPr>
          <w:p w14:paraId="40FAA82B">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940" w:type="dxa"/>
            <w:tcBorders>
              <w:top w:val="nil"/>
              <w:left w:val="nil"/>
              <w:bottom w:val="single" w:color="auto" w:sz="4" w:space="0"/>
              <w:right w:val="single" w:color="auto" w:sz="4" w:space="0"/>
            </w:tcBorders>
            <w:shd w:val="clear" w:color="auto" w:fill="auto"/>
            <w:noWrap/>
            <w:vAlign w:val="center"/>
          </w:tcPr>
          <w:p w14:paraId="03B8E39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261144AB">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r>
      <w:tr w14:paraId="2F3825E1">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F82D2DB">
            <w:pPr>
              <w:widowControl/>
              <w:jc w:val="center"/>
              <w:rPr>
                <w:rFonts w:ascii="宋体" w:hAnsi="宋体" w:cs="Arial"/>
                <w:color w:val="000000"/>
                <w:kern w:val="0"/>
                <w:sz w:val="20"/>
                <w:szCs w:val="20"/>
              </w:rPr>
            </w:pPr>
            <w:r>
              <w:rPr>
                <w:rFonts w:hint="eastAsia" w:ascii="宋体" w:hAnsi="宋体" w:cs="Arial"/>
                <w:color w:val="000000"/>
                <w:kern w:val="0"/>
                <w:sz w:val="20"/>
                <w:szCs w:val="20"/>
              </w:rPr>
              <w:t>50</w:t>
            </w:r>
          </w:p>
        </w:tc>
        <w:tc>
          <w:tcPr>
            <w:tcW w:w="1340" w:type="dxa"/>
            <w:tcBorders>
              <w:top w:val="nil"/>
              <w:left w:val="nil"/>
              <w:bottom w:val="single" w:color="auto" w:sz="4" w:space="0"/>
              <w:right w:val="single" w:color="auto" w:sz="4" w:space="0"/>
            </w:tcBorders>
            <w:shd w:val="clear" w:color="auto" w:fill="auto"/>
            <w:noWrap/>
            <w:vAlign w:val="center"/>
          </w:tcPr>
          <w:p w14:paraId="31347131">
            <w:pPr>
              <w:widowControl/>
              <w:jc w:val="center"/>
              <w:rPr>
                <w:rFonts w:ascii="宋体" w:hAnsi="宋体" w:cs="Arial"/>
                <w:color w:val="000000"/>
                <w:kern w:val="0"/>
                <w:sz w:val="20"/>
                <w:szCs w:val="20"/>
              </w:rPr>
            </w:pPr>
            <w:r>
              <w:rPr>
                <w:rFonts w:hint="eastAsia" w:ascii="宋体" w:hAnsi="宋体" w:cs="Arial"/>
                <w:color w:val="000000"/>
                <w:kern w:val="0"/>
                <w:sz w:val="20"/>
                <w:szCs w:val="20"/>
              </w:rPr>
              <w:t>30408001009</w:t>
            </w:r>
          </w:p>
        </w:tc>
        <w:tc>
          <w:tcPr>
            <w:tcW w:w="1580" w:type="dxa"/>
            <w:tcBorders>
              <w:top w:val="nil"/>
              <w:left w:val="nil"/>
              <w:bottom w:val="single" w:color="auto" w:sz="4" w:space="0"/>
              <w:right w:val="single" w:color="auto" w:sz="4" w:space="0"/>
            </w:tcBorders>
            <w:shd w:val="clear" w:color="auto" w:fill="auto"/>
            <w:vAlign w:val="center"/>
          </w:tcPr>
          <w:p w14:paraId="6395663B">
            <w:pPr>
              <w:widowControl/>
              <w:jc w:val="left"/>
              <w:rPr>
                <w:rFonts w:ascii="宋体" w:hAnsi="宋体" w:cs="Arial"/>
                <w:color w:val="000000"/>
                <w:kern w:val="0"/>
                <w:sz w:val="20"/>
                <w:szCs w:val="20"/>
              </w:rPr>
            </w:pPr>
            <w:r>
              <w:rPr>
                <w:rFonts w:hint="eastAsia" w:ascii="宋体" w:hAnsi="宋体" w:cs="Arial"/>
                <w:color w:val="000000"/>
                <w:kern w:val="0"/>
                <w:sz w:val="20"/>
                <w:szCs w:val="20"/>
              </w:rPr>
              <w:t>电力电缆</w:t>
            </w:r>
          </w:p>
        </w:tc>
        <w:tc>
          <w:tcPr>
            <w:tcW w:w="2560" w:type="dxa"/>
            <w:tcBorders>
              <w:top w:val="nil"/>
              <w:left w:val="nil"/>
              <w:bottom w:val="single" w:color="auto" w:sz="4" w:space="0"/>
              <w:right w:val="single" w:color="auto" w:sz="4" w:space="0"/>
            </w:tcBorders>
            <w:shd w:val="clear" w:color="auto" w:fill="auto"/>
            <w:vAlign w:val="center"/>
          </w:tcPr>
          <w:p w14:paraId="5D828CB0">
            <w:pPr>
              <w:widowControl/>
              <w:jc w:val="left"/>
              <w:rPr>
                <w:rFonts w:ascii="宋体" w:hAnsi="宋体" w:cs="Arial"/>
                <w:color w:val="000000"/>
                <w:kern w:val="0"/>
                <w:sz w:val="20"/>
                <w:szCs w:val="20"/>
              </w:rPr>
            </w:pPr>
            <w:r>
              <w:rPr>
                <w:rFonts w:hint="eastAsia" w:ascii="宋体" w:hAnsi="宋体" w:cs="Arial"/>
                <w:color w:val="000000"/>
                <w:kern w:val="0"/>
                <w:sz w:val="20"/>
                <w:szCs w:val="20"/>
              </w:rPr>
              <w:t>铜芯电力电缆敷设 YJV-5*10</w:t>
            </w:r>
          </w:p>
        </w:tc>
        <w:tc>
          <w:tcPr>
            <w:tcW w:w="580" w:type="dxa"/>
            <w:tcBorders>
              <w:top w:val="nil"/>
              <w:left w:val="nil"/>
              <w:bottom w:val="single" w:color="auto" w:sz="4" w:space="0"/>
              <w:right w:val="single" w:color="auto" w:sz="4" w:space="0"/>
            </w:tcBorders>
            <w:shd w:val="clear" w:color="auto" w:fill="auto"/>
            <w:noWrap/>
            <w:vAlign w:val="center"/>
          </w:tcPr>
          <w:p w14:paraId="42892F8E">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410F8890">
            <w:pPr>
              <w:widowControl/>
              <w:jc w:val="right"/>
              <w:rPr>
                <w:rFonts w:ascii="宋体" w:hAnsi="宋体" w:cs="Arial"/>
                <w:color w:val="000000"/>
                <w:kern w:val="0"/>
                <w:sz w:val="20"/>
                <w:szCs w:val="20"/>
              </w:rPr>
            </w:pPr>
            <w:r>
              <w:rPr>
                <w:rFonts w:hint="eastAsia" w:ascii="宋体" w:hAnsi="宋体" w:cs="Arial"/>
                <w:color w:val="000000"/>
                <w:kern w:val="0"/>
                <w:sz w:val="20"/>
                <w:szCs w:val="20"/>
              </w:rPr>
              <w:t>60</w:t>
            </w:r>
          </w:p>
        </w:tc>
        <w:tc>
          <w:tcPr>
            <w:tcW w:w="940" w:type="dxa"/>
            <w:tcBorders>
              <w:top w:val="nil"/>
              <w:left w:val="nil"/>
              <w:bottom w:val="single" w:color="auto" w:sz="4" w:space="0"/>
              <w:right w:val="single" w:color="auto" w:sz="4" w:space="0"/>
            </w:tcBorders>
            <w:shd w:val="clear" w:color="auto" w:fill="auto"/>
            <w:noWrap/>
            <w:vAlign w:val="center"/>
          </w:tcPr>
          <w:p w14:paraId="5E698CA5">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33FC4C2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52A758BC">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154490CE">
            <w:pPr>
              <w:widowControl/>
              <w:jc w:val="center"/>
              <w:rPr>
                <w:rFonts w:ascii="宋体" w:hAnsi="宋体" w:cs="Arial"/>
                <w:color w:val="000000"/>
                <w:kern w:val="0"/>
                <w:sz w:val="20"/>
                <w:szCs w:val="20"/>
              </w:rPr>
            </w:pPr>
            <w:r>
              <w:rPr>
                <w:rFonts w:hint="eastAsia" w:ascii="宋体" w:hAnsi="宋体" w:cs="Arial"/>
                <w:color w:val="000000"/>
                <w:kern w:val="0"/>
                <w:sz w:val="20"/>
                <w:szCs w:val="20"/>
              </w:rPr>
              <w:t>51</w:t>
            </w:r>
          </w:p>
        </w:tc>
        <w:tc>
          <w:tcPr>
            <w:tcW w:w="1340" w:type="dxa"/>
            <w:tcBorders>
              <w:top w:val="nil"/>
              <w:left w:val="nil"/>
              <w:bottom w:val="single" w:color="auto" w:sz="4" w:space="0"/>
              <w:right w:val="single" w:color="auto" w:sz="4" w:space="0"/>
            </w:tcBorders>
            <w:shd w:val="clear" w:color="auto" w:fill="auto"/>
            <w:noWrap/>
            <w:vAlign w:val="center"/>
          </w:tcPr>
          <w:p w14:paraId="56B5E171">
            <w:pPr>
              <w:widowControl/>
              <w:jc w:val="center"/>
              <w:rPr>
                <w:rFonts w:ascii="宋体" w:hAnsi="宋体" w:cs="Arial"/>
                <w:color w:val="000000"/>
                <w:kern w:val="0"/>
                <w:sz w:val="20"/>
                <w:szCs w:val="20"/>
              </w:rPr>
            </w:pPr>
            <w:r>
              <w:rPr>
                <w:rFonts w:hint="eastAsia" w:ascii="宋体" w:hAnsi="宋体" w:cs="Arial"/>
                <w:color w:val="000000"/>
                <w:kern w:val="0"/>
                <w:sz w:val="20"/>
                <w:szCs w:val="20"/>
              </w:rPr>
              <w:t>30408001010</w:t>
            </w:r>
          </w:p>
        </w:tc>
        <w:tc>
          <w:tcPr>
            <w:tcW w:w="1580" w:type="dxa"/>
            <w:tcBorders>
              <w:top w:val="nil"/>
              <w:left w:val="nil"/>
              <w:bottom w:val="single" w:color="auto" w:sz="4" w:space="0"/>
              <w:right w:val="single" w:color="auto" w:sz="4" w:space="0"/>
            </w:tcBorders>
            <w:shd w:val="clear" w:color="auto" w:fill="auto"/>
            <w:vAlign w:val="center"/>
          </w:tcPr>
          <w:p w14:paraId="4B55210C">
            <w:pPr>
              <w:widowControl/>
              <w:jc w:val="left"/>
              <w:rPr>
                <w:rFonts w:ascii="宋体" w:hAnsi="宋体" w:cs="Arial"/>
                <w:color w:val="000000"/>
                <w:kern w:val="0"/>
                <w:sz w:val="20"/>
                <w:szCs w:val="20"/>
              </w:rPr>
            </w:pPr>
            <w:r>
              <w:rPr>
                <w:rFonts w:hint="eastAsia" w:ascii="宋体" w:hAnsi="宋体" w:cs="Arial"/>
                <w:color w:val="000000"/>
                <w:kern w:val="0"/>
                <w:sz w:val="20"/>
                <w:szCs w:val="20"/>
              </w:rPr>
              <w:t>电力电缆</w:t>
            </w:r>
          </w:p>
        </w:tc>
        <w:tc>
          <w:tcPr>
            <w:tcW w:w="2560" w:type="dxa"/>
            <w:tcBorders>
              <w:top w:val="nil"/>
              <w:left w:val="nil"/>
              <w:bottom w:val="single" w:color="auto" w:sz="4" w:space="0"/>
              <w:right w:val="single" w:color="auto" w:sz="4" w:space="0"/>
            </w:tcBorders>
            <w:shd w:val="clear" w:color="auto" w:fill="auto"/>
            <w:vAlign w:val="center"/>
          </w:tcPr>
          <w:p w14:paraId="0570794C">
            <w:pPr>
              <w:widowControl/>
              <w:jc w:val="left"/>
              <w:rPr>
                <w:rFonts w:ascii="宋体" w:hAnsi="宋体" w:cs="Arial"/>
                <w:color w:val="000000"/>
                <w:kern w:val="0"/>
                <w:sz w:val="20"/>
                <w:szCs w:val="20"/>
              </w:rPr>
            </w:pPr>
            <w:r>
              <w:rPr>
                <w:rFonts w:hint="eastAsia" w:ascii="宋体" w:hAnsi="宋体" w:cs="Arial"/>
                <w:color w:val="000000"/>
                <w:kern w:val="0"/>
                <w:sz w:val="20"/>
                <w:szCs w:val="20"/>
              </w:rPr>
              <w:t>铜芯电力电缆敷设 YJV-5*4</w:t>
            </w:r>
          </w:p>
        </w:tc>
        <w:tc>
          <w:tcPr>
            <w:tcW w:w="580" w:type="dxa"/>
            <w:tcBorders>
              <w:top w:val="nil"/>
              <w:left w:val="nil"/>
              <w:bottom w:val="single" w:color="auto" w:sz="4" w:space="0"/>
              <w:right w:val="single" w:color="auto" w:sz="4" w:space="0"/>
            </w:tcBorders>
            <w:shd w:val="clear" w:color="auto" w:fill="auto"/>
            <w:noWrap/>
            <w:vAlign w:val="center"/>
          </w:tcPr>
          <w:p w14:paraId="76A74397">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4D334270">
            <w:pPr>
              <w:widowControl/>
              <w:jc w:val="right"/>
              <w:rPr>
                <w:rFonts w:ascii="宋体" w:hAnsi="宋体" w:cs="Arial"/>
                <w:color w:val="000000"/>
                <w:kern w:val="0"/>
                <w:sz w:val="20"/>
                <w:szCs w:val="20"/>
              </w:rPr>
            </w:pPr>
            <w:r>
              <w:rPr>
                <w:rFonts w:hint="eastAsia" w:ascii="宋体" w:hAnsi="宋体" w:cs="Arial"/>
                <w:color w:val="000000"/>
                <w:kern w:val="0"/>
                <w:sz w:val="20"/>
                <w:szCs w:val="20"/>
              </w:rPr>
              <w:t>9</w:t>
            </w:r>
          </w:p>
        </w:tc>
        <w:tc>
          <w:tcPr>
            <w:tcW w:w="940" w:type="dxa"/>
            <w:tcBorders>
              <w:top w:val="nil"/>
              <w:left w:val="nil"/>
              <w:bottom w:val="single" w:color="auto" w:sz="4" w:space="0"/>
              <w:right w:val="single" w:color="auto" w:sz="4" w:space="0"/>
            </w:tcBorders>
            <w:shd w:val="clear" w:color="auto" w:fill="auto"/>
            <w:noWrap/>
            <w:vAlign w:val="center"/>
          </w:tcPr>
          <w:p w14:paraId="1E561319">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1B92D962">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359C4DE5">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5EC98075">
            <w:pPr>
              <w:widowControl/>
              <w:jc w:val="center"/>
              <w:rPr>
                <w:rFonts w:ascii="宋体" w:hAnsi="宋体" w:cs="Arial"/>
                <w:color w:val="000000"/>
                <w:kern w:val="0"/>
                <w:sz w:val="20"/>
                <w:szCs w:val="20"/>
              </w:rPr>
            </w:pPr>
            <w:r>
              <w:rPr>
                <w:rFonts w:hint="eastAsia" w:ascii="宋体" w:hAnsi="宋体" w:cs="Arial"/>
                <w:color w:val="000000"/>
                <w:kern w:val="0"/>
                <w:sz w:val="20"/>
                <w:szCs w:val="20"/>
              </w:rPr>
              <w:t>52</w:t>
            </w:r>
          </w:p>
        </w:tc>
        <w:tc>
          <w:tcPr>
            <w:tcW w:w="1340" w:type="dxa"/>
            <w:tcBorders>
              <w:top w:val="nil"/>
              <w:left w:val="nil"/>
              <w:bottom w:val="single" w:color="auto" w:sz="4" w:space="0"/>
              <w:right w:val="single" w:color="auto" w:sz="4" w:space="0"/>
            </w:tcBorders>
            <w:shd w:val="clear" w:color="auto" w:fill="auto"/>
            <w:noWrap/>
            <w:vAlign w:val="center"/>
          </w:tcPr>
          <w:p w14:paraId="25670E2B">
            <w:pPr>
              <w:widowControl/>
              <w:jc w:val="center"/>
              <w:rPr>
                <w:rFonts w:ascii="宋体" w:hAnsi="宋体" w:cs="Arial"/>
                <w:color w:val="000000"/>
                <w:kern w:val="0"/>
                <w:sz w:val="20"/>
                <w:szCs w:val="20"/>
              </w:rPr>
            </w:pPr>
            <w:r>
              <w:rPr>
                <w:rFonts w:hint="eastAsia" w:ascii="宋体" w:hAnsi="宋体" w:cs="Arial"/>
                <w:color w:val="000000"/>
                <w:kern w:val="0"/>
                <w:sz w:val="20"/>
                <w:szCs w:val="20"/>
              </w:rPr>
              <w:t>30411003002</w:t>
            </w:r>
          </w:p>
        </w:tc>
        <w:tc>
          <w:tcPr>
            <w:tcW w:w="1580" w:type="dxa"/>
            <w:tcBorders>
              <w:top w:val="nil"/>
              <w:left w:val="nil"/>
              <w:bottom w:val="single" w:color="auto" w:sz="4" w:space="0"/>
              <w:right w:val="single" w:color="auto" w:sz="4" w:space="0"/>
            </w:tcBorders>
            <w:shd w:val="clear" w:color="auto" w:fill="auto"/>
            <w:vAlign w:val="center"/>
          </w:tcPr>
          <w:p w14:paraId="6777A5A4">
            <w:pPr>
              <w:widowControl/>
              <w:jc w:val="left"/>
              <w:rPr>
                <w:rFonts w:ascii="宋体" w:hAnsi="宋体" w:cs="Arial"/>
                <w:color w:val="000000"/>
                <w:kern w:val="0"/>
                <w:sz w:val="20"/>
                <w:szCs w:val="20"/>
              </w:rPr>
            </w:pPr>
            <w:r>
              <w:rPr>
                <w:rFonts w:hint="eastAsia" w:ascii="宋体" w:hAnsi="宋体" w:cs="Arial"/>
                <w:color w:val="000000"/>
                <w:kern w:val="0"/>
                <w:sz w:val="20"/>
                <w:szCs w:val="20"/>
              </w:rPr>
              <w:t>桥架</w:t>
            </w:r>
          </w:p>
        </w:tc>
        <w:tc>
          <w:tcPr>
            <w:tcW w:w="2560" w:type="dxa"/>
            <w:tcBorders>
              <w:top w:val="nil"/>
              <w:left w:val="nil"/>
              <w:bottom w:val="single" w:color="auto" w:sz="4" w:space="0"/>
              <w:right w:val="single" w:color="auto" w:sz="4" w:space="0"/>
            </w:tcBorders>
            <w:shd w:val="clear" w:color="auto" w:fill="auto"/>
            <w:vAlign w:val="center"/>
          </w:tcPr>
          <w:p w14:paraId="6E01B161">
            <w:pPr>
              <w:widowControl/>
              <w:jc w:val="left"/>
              <w:rPr>
                <w:rFonts w:ascii="宋体" w:hAnsi="宋体" w:cs="Arial"/>
                <w:color w:val="000000"/>
                <w:kern w:val="0"/>
                <w:sz w:val="20"/>
                <w:szCs w:val="20"/>
              </w:rPr>
            </w:pPr>
            <w:r>
              <w:rPr>
                <w:rFonts w:hint="eastAsia" w:ascii="宋体" w:hAnsi="宋体" w:cs="Arial"/>
                <w:color w:val="000000"/>
                <w:kern w:val="0"/>
                <w:sz w:val="20"/>
                <w:szCs w:val="20"/>
              </w:rPr>
              <w:t>钢制桥架100*100</w:t>
            </w:r>
          </w:p>
        </w:tc>
        <w:tc>
          <w:tcPr>
            <w:tcW w:w="580" w:type="dxa"/>
            <w:tcBorders>
              <w:top w:val="nil"/>
              <w:left w:val="nil"/>
              <w:bottom w:val="single" w:color="auto" w:sz="4" w:space="0"/>
              <w:right w:val="single" w:color="auto" w:sz="4" w:space="0"/>
            </w:tcBorders>
            <w:shd w:val="clear" w:color="auto" w:fill="auto"/>
            <w:noWrap/>
            <w:vAlign w:val="center"/>
          </w:tcPr>
          <w:p w14:paraId="539D9B1E">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7C0A0047">
            <w:pPr>
              <w:widowControl/>
              <w:jc w:val="right"/>
              <w:rPr>
                <w:rFonts w:ascii="宋体" w:hAnsi="宋体" w:cs="Arial"/>
                <w:color w:val="000000"/>
                <w:kern w:val="0"/>
                <w:sz w:val="20"/>
                <w:szCs w:val="20"/>
              </w:rPr>
            </w:pPr>
            <w:r>
              <w:rPr>
                <w:rFonts w:hint="eastAsia" w:ascii="宋体" w:hAnsi="宋体" w:cs="Arial"/>
                <w:color w:val="000000"/>
                <w:kern w:val="0"/>
                <w:sz w:val="20"/>
                <w:szCs w:val="20"/>
              </w:rPr>
              <w:t>4</w:t>
            </w:r>
          </w:p>
        </w:tc>
        <w:tc>
          <w:tcPr>
            <w:tcW w:w="940" w:type="dxa"/>
            <w:tcBorders>
              <w:top w:val="nil"/>
              <w:left w:val="nil"/>
              <w:bottom w:val="single" w:color="auto" w:sz="4" w:space="0"/>
              <w:right w:val="single" w:color="auto" w:sz="4" w:space="0"/>
            </w:tcBorders>
            <w:shd w:val="clear" w:color="auto" w:fill="auto"/>
            <w:noWrap/>
            <w:vAlign w:val="center"/>
          </w:tcPr>
          <w:p w14:paraId="33C8CE9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8A919E4">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0A9B6C99">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523D11B6">
            <w:pPr>
              <w:widowControl/>
              <w:jc w:val="center"/>
              <w:rPr>
                <w:rFonts w:ascii="宋体" w:hAnsi="宋体" w:cs="Arial"/>
                <w:color w:val="000000"/>
                <w:kern w:val="0"/>
                <w:sz w:val="20"/>
                <w:szCs w:val="20"/>
              </w:rPr>
            </w:pPr>
            <w:r>
              <w:rPr>
                <w:rFonts w:hint="eastAsia" w:ascii="宋体" w:hAnsi="宋体" w:cs="Arial"/>
                <w:color w:val="000000"/>
                <w:kern w:val="0"/>
                <w:sz w:val="20"/>
                <w:szCs w:val="20"/>
              </w:rPr>
              <w:t>53</w:t>
            </w:r>
          </w:p>
        </w:tc>
        <w:tc>
          <w:tcPr>
            <w:tcW w:w="1340" w:type="dxa"/>
            <w:tcBorders>
              <w:top w:val="nil"/>
              <w:left w:val="nil"/>
              <w:bottom w:val="single" w:color="auto" w:sz="4" w:space="0"/>
              <w:right w:val="single" w:color="auto" w:sz="4" w:space="0"/>
            </w:tcBorders>
            <w:shd w:val="clear" w:color="auto" w:fill="auto"/>
            <w:noWrap/>
            <w:vAlign w:val="center"/>
          </w:tcPr>
          <w:p w14:paraId="0D6F3A85">
            <w:pPr>
              <w:widowControl/>
              <w:jc w:val="center"/>
              <w:rPr>
                <w:rFonts w:ascii="宋体" w:hAnsi="宋体" w:cs="Arial"/>
                <w:color w:val="000000"/>
                <w:kern w:val="0"/>
                <w:sz w:val="20"/>
                <w:szCs w:val="20"/>
              </w:rPr>
            </w:pPr>
            <w:r>
              <w:rPr>
                <w:rFonts w:hint="eastAsia" w:ascii="宋体" w:hAnsi="宋体" w:cs="Arial"/>
                <w:color w:val="000000"/>
                <w:kern w:val="0"/>
                <w:sz w:val="20"/>
                <w:szCs w:val="20"/>
              </w:rPr>
              <w:t>30404017007</w:t>
            </w:r>
          </w:p>
        </w:tc>
        <w:tc>
          <w:tcPr>
            <w:tcW w:w="1580" w:type="dxa"/>
            <w:tcBorders>
              <w:top w:val="nil"/>
              <w:left w:val="nil"/>
              <w:bottom w:val="single" w:color="auto" w:sz="4" w:space="0"/>
              <w:right w:val="single" w:color="auto" w:sz="4" w:space="0"/>
            </w:tcBorders>
            <w:shd w:val="clear" w:color="auto" w:fill="auto"/>
            <w:vAlign w:val="center"/>
          </w:tcPr>
          <w:p w14:paraId="3360F490">
            <w:pPr>
              <w:widowControl/>
              <w:jc w:val="left"/>
              <w:rPr>
                <w:rFonts w:ascii="宋体" w:hAnsi="宋体" w:cs="Arial"/>
                <w:color w:val="000000"/>
                <w:kern w:val="0"/>
                <w:sz w:val="20"/>
                <w:szCs w:val="20"/>
              </w:rPr>
            </w:pPr>
            <w:r>
              <w:rPr>
                <w:rFonts w:hint="eastAsia" w:ascii="宋体" w:hAnsi="宋体" w:cs="Arial"/>
                <w:color w:val="000000"/>
                <w:kern w:val="0"/>
                <w:sz w:val="20"/>
                <w:szCs w:val="20"/>
              </w:rPr>
              <w:t>配电箱</w:t>
            </w:r>
          </w:p>
        </w:tc>
        <w:tc>
          <w:tcPr>
            <w:tcW w:w="2560" w:type="dxa"/>
            <w:tcBorders>
              <w:top w:val="nil"/>
              <w:left w:val="nil"/>
              <w:bottom w:val="single" w:color="auto" w:sz="4" w:space="0"/>
              <w:right w:val="single" w:color="auto" w:sz="4" w:space="0"/>
            </w:tcBorders>
            <w:shd w:val="clear" w:color="auto" w:fill="auto"/>
            <w:vAlign w:val="center"/>
          </w:tcPr>
          <w:p w14:paraId="735EC7E8">
            <w:pPr>
              <w:widowControl/>
              <w:jc w:val="left"/>
              <w:rPr>
                <w:rFonts w:ascii="宋体" w:hAnsi="宋体" w:cs="Arial"/>
                <w:color w:val="000000"/>
                <w:kern w:val="0"/>
                <w:sz w:val="20"/>
                <w:szCs w:val="20"/>
              </w:rPr>
            </w:pPr>
            <w:r>
              <w:rPr>
                <w:rFonts w:hint="eastAsia" w:ascii="宋体" w:hAnsi="宋体" w:cs="Arial"/>
                <w:color w:val="000000"/>
                <w:kern w:val="0"/>
                <w:sz w:val="20"/>
                <w:szCs w:val="20"/>
              </w:rPr>
              <w:t>配电箱（24回路含元器件）</w:t>
            </w:r>
          </w:p>
        </w:tc>
        <w:tc>
          <w:tcPr>
            <w:tcW w:w="580" w:type="dxa"/>
            <w:tcBorders>
              <w:top w:val="nil"/>
              <w:left w:val="nil"/>
              <w:bottom w:val="single" w:color="auto" w:sz="4" w:space="0"/>
              <w:right w:val="single" w:color="auto" w:sz="4" w:space="0"/>
            </w:tcBorders>
            <w:shd w:val="clear" w:color="auto" w:fill="auto"/>
            <w:noWrap/>
            <w:vAlign w:val="center"/>
          </w:tcPr>
          <w:p w14:paraId="35C1CE4A">
            <w:pPr>
              <w:widowControl/>
              <w:jc w:val="center"/>
              <w:rPr>
                <w:rFonts w:ascii="宋体" w:hAnsi="宋体" w:cs="Arial"/>
                <w:color w:val="000000"/>
                <w:kern w:val="0"/>
                <w:sz w:val="20"/>
                <w:szCs w:val="20"/>
              </w:rPr>
            </w:pPr>
            <w:r>
              <w:rPr>
                <w:rFonts w:hint="eastAsia" w:ascii="宋体" w:hAnsi="宋体" w:cs="Arial"/>
                <w:color w:val="000000"/>
                <w:kern w:val="0"/>
                <w:sz w:val="20"/>
                <w:szCs w:val="20"/>
              </w:rPr>
              <w:t>台</w:t>
            </w:r>
          </w:p>
        </w:tc>
        <w:tc>
          <w:tcPr>
            <w:tcW w:w="1040" w:type="dxa"/>
            <w:tcBorders>
              <w:top w:val="nil"/>
              <w:left w:val="nil"/>
              <w:bottom w:val="single" w:color="auto" w:sz="4" w:space="0"/>
              <w:right w:val="single" w:color="auto" w:sz="4" w:space="0"/>
            </w:tcBorders>
            <w:shd w:val="clear" w:color="auto" w:fill="auto"/>
            <w:noWrap/>
            <w:vAlign w:val="center"/>
          </w:tcPr>
          <w:p w14:paraId="0E75B647">
            <w:pPr>
              <w:widowControl/>
              <w:jc w:val="right"/>
              <w:rPr>
                <w:rFonts w:ascii="宋体" w:hAnsi="宋体" w:cs="Arial"/>
                <w:color w:val="000000"/>
                <w:kern w:val="0"/>
                <w:sz w:val="20"/>
                <w:szCs w:val="20"/>
              </w:rPr>
            </w:pPr>
            <w:r>
              <w:rPr>
                <w:rFonts w:hint="eastAsia" w:ascii="宋体" w:hAnsi="宋体" w:cs="Arial"/>
                <w:color w:val="000000"/>
                <w:kern w:val="0"/>
                <w:sz w:val="20"/>
                <w:szCs w:val="20"/>
              </w:rPr>
              <w:t>2</w:t>
            </w:r>
          </w:p>
        </w:tc>
        <w:tc>
          <w:tcPr>
            <w:tcW w:w="940" w:type="dxa"/>
            <w:tcBorders>
              <w:top w:val="nil"/>
              <w:left w:val="nil"/>
              <w:bottom w:val="single" w:color="auto" w:sz="4" w:space="0"/>
              <w:right w:val="single" w:color="auto" w:sz="4" w:space="0"/>
            </w:tcBorders>
            <w:shd w:val="clear" w:color="auto" w:fill="auto"/>
            <w:noWrap/>
            <w:vAlign w:val="center"/>
          </w:tcPr>
          <w:p w14:paraId="0C60AD95">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32C12139">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4A5FAB2D">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87A2CD1">
            <w:pPr>
              <w:widowControl/>
              <w:jc w:val="center"/>
              <w:rPr>
                <w:rFonts w:ascii="宋体" w:hAnsi="宋体" w:cs="Arial"/>
                <w:color w:val="000000"/>
                <w:kern w:val="0"/>
                <w:sz w:val="20"/>
                <w:szCs w:val="20"/>
              </w:rPr>
            </w:pPr>
            <w:r>
              <w:rPr>
                <w:rFonts w:hint="eastAsia" w:ascii="宋体" w:hAnsi="宋体" w:cs="Arial"/>
                <w:color w:val="000000"/>
                <w:kern w:val="0"/>
                <w:sz w:val="20"/>
                <w:szCs w:val="20"/>
              </w:rPr>
              <w:t>54</w:t>
            </w:r>
          </w:p>
        </w:tc>
        <w:tc>
          <w:tcPr>
            <w:tcW w:w="1340" w:type="dxa"/>
            <w:tcBorders>
              <w:top w:val="nil"/>
              <w:left w:val="nil"/>
              <w:bottom w:val="single" w:color="auto" w:sz="4" w:space="0"/>
              <w:right w:val="single" w:color="auto" w:sz="4" w:space="0"/>
            </w:tcBorders>
            <w:shd w:val="clear" w:color="auto" w:fill="auto"/>
            <w:noWrap/>
            <w:vAlign w:val="center"/>
          </w:tcPr>
          <w:p w14:paraId="341729A3">
            <w:pPr>
              <w:widowControl/>
              <w:jc w:val="center"/>
              <w:rPr>
                <w:rFonts w:ascii="宋体" w:hAnsi="宋体" w:cs="Arial"/>
                <w:color w:val="000000"/>
                <w:kern w:val="0"/>
                <w:sz w:val="20"/>
                <w:szCs w:val="20"/>
              </w:rPr>
            </w:pPr>
            <w:r>
              <w:rPr>
                <w:rFonts w:hint="eastAsia" w:ascii="宋体" w:hAnsi="宋体" w:cs="Arial"/>
                <w:color w:val="000000"/>
                <w:kern w:val="0"/>
                <w:sz w:val="20"/>
                <w:szCs w:val="20"/>
              </w:rPr>
              <w:t>30404017008</w:t>
            </w:r>
          </w:p>
        </w:tc>
        <w:tc>
          <w:tcPr>
            <w:tcW w:w="1580" w:type="dxa"/>
            <w:tcBorders>
              <w:top w:val="nil"/>
              <w:left w:val="nil"/>
              <w:bottom w:val="single" w:color="auto" w:sz="4" w:space="0"/>
              <w:right w:val="single" w:color="auto" w:sz="4" w:space="0"/>
            </w:tcBorders>
            <w:shd w:val="clear" w:color="auto" w:fill="auto"/>
            <w:vAlign w:val="center"/>
          </w:tcPr>
          <w:p w14:paraId="1A1D6BE5">
            <w:pPr>
              <w:widowControl/>
              <w:jc w:val="left"/>
              <w:rPr>
                <w:rFonts w:ascii="宋体" w:hAnsi="宋体" w:cs="Arial"/>
                <w:color w:val="000000"/>
                <w:kern w:val="0"/>
                <w:sz w:val="20"/>
                <w:szCs w:val="20"/>
              </w:rPr>
            </w:pPr>
            <w:r>
              <w:rPr>
                <w:rFonts w:hint="eastAsia" w:ascii="宋体" w:hAnsi="宋体" w:cs="Arial"/>
                <w:color w:val="000000"/>
                <w:kern w:val="0"/>
                <w:sz w:val="20"/>
                <w:szCs w:val="20"/>
              </w:rPr>
              <w:t>配电箱</w:t>
            </w:r>
          </w:p>
        </w:tc>
        <w:tc>
          <w:tcPr>
            <w:tcW w:w="2560" w:type="dxa"/>
            <w:tcBorders>
              <w:top w:val="nil"/>
              <w:left w:val="nil"/>
              <w:bottom w:val="single" w:color="auto" w:sz="4" w:space="0"/>
              <w:right w:val="single" w:color="auto" w:sz="4" w:space="0"/>
            </w:tcBorders>
            <w:shd w:val="clear" w:color="auto" w:fill="auto"/>
            <w:vAlign w:val="center"/>
          </w:tcPr>
          <w:p w14:paraId="7A589BB1">
            <w:pPr>
              <w:widowControl/>
              <w:jc w:val="left"/>
              <w:rPr>
                <w:rFonts w:ascii="宋体" w:hAnsi="宋体" w:cs="Arial"/>
                <w:color w:val="000000"/>
                <w:kern w:val="0"/>
                <w:sz w:val="20"/>
                <w:szCs w:val="20"/>
              </w:rPr>
            </w:pPr>
            <w:r>
              <w:rPr>
                <w:rFonts w:hint="eastAsia" w:ascii="宋体" w:hAnsi="宋体" w:cs="Arial"/>
                <w:color w:val="000000"/>
                <w:kern w:val="0"/>
                <w:sz w:val="20"/>
                <w:szCs w:val="20"/>
              </w:rPr>
              <w:t>PZ30箱 8个回路</w:t>
            </w:r>
          </w:p>
        </w:tc>
        <w:tc>
          <w:tcPr>
            <w:tcW w:w="580" w:type="dxa"/>
            <w:tcBorders>
              <w:top w:val="nil"/>
              <w:left w:val="nil"/>
              <w:bottom w:val="single" w:color="auto" w:sz="4" w:space="0"/>
              <w:right w:val="single" w:color="auto" w:sz="4" w:space="0"/>
            </w:tcBorders>
            <w:shd w:val="clear" w:color="auto" w:fill="auto"/>
            <w:noWrap/>
            <w:vAlign w:val="center"/>
          </w:tcPr>
          <w:p w14:paraId="005E4B71">
            <w:pPr>
              <w:widowControl/>
              <w:jc w:val="center"/>
              <w:rPr>
                <w:rFonts w:ascii="宋体" w:hAnsi="宋体" w:cs="Arial"/>
                <w:color w:val="000000"/>
                <w:kern w:val="0"/>
                <w:sz w:val="20"/>
                <w:szCs w:val="20"/>
              </w:rPr>
            </w:pPr>
            <w:r>
              <w:rPr>
                <w:rFonts w:hint="eastAsia" w:ascii="宋体" w:hAnsi="宋体" w:cs="Arial"/>
                <w:color w:val="000000"/>
                <w:kern w:val="0"/>
                <w:sz w:val="20"/>
                <w:szCs w:val="20"/>
              </w:rPr>
              <w:t>台</w:t>
            </w:r>
          </w:p>
        </w:tc>
        <w:tc>
          <w:tcPr>
            <w:tcW w:w="1040" w:type="dxa"/>
            <w:tcBorders>
              <w:top w:val="nil"/>
              <w:left w:val="nil"/>
              <w:bottom w:val="single" w:color="auto" w:sz="4" w:space="0"/>
              <w:right w:val="single" w:color="auto" w:sz="4" w:space="0"/>
            </w:tcBorders>
            <w:shd w:val="clear" w:color="auto" w:fill="auto"/>
            <w:noWrap/>
            <w:vAlign w:val="center"/>
          </w:tcPr>
          <w:p w14:paraId="0AB3BF16">
            <w:pPr>
              <w:widowControl/>
              <w:jc w:val="right"/>
              <w:rPr>
                <w:rFonts w:ascii="宋体" w:hAnsi="宋体" w:cs="Arial"/>
                <w:color w:val="000000"/>
                <w:kern w:val="0"/>
                <w:sz w:val="20"/>
                <w:szCs w:val="20"/>
              </w:rPr>
            </w:pPr>
            <w:r>
              <w:rPr>
                <w:rFonts w:hint="eastAsia" w:ascii="宋体" w:hAnsi="宋体" w:cs="Arial"/>
                <w:color w:val="000000"/>
                <w:kern w:val="0"/>
                <w:sz w:val="20"/>
                <w:szCs w:val="20"/>
              </w:rPr>
              <w:t>2</w:t>
            </w:r>
          </w:p>
        </w:tc>
        <w:tc>
          <w:tcPr>
            <w:tcW w:w="940" w:type="dxa"/>
            <w:tcBorders>
              <w:top w:val="nil"/>
              <w:left w:val="nil"/>
              <w:bottom w:val="single" w:color="auto" w:sz="4" w:space="0"/>
              <w:right w:val="single" w:color="auto" w:sz="4" w:space="0"/>
            </w:tcBorders>
            <w:shd w:val="clear" w:color="auto" w:fill="auto"/>
            <w:noWrap/>
            <w:vAlign w:val="center"/>
          </w:tcPr>
          <w:p w14:paraId="67C6868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2294AFF3">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57E89AD7">
        <w:tblPrEx>
          <w:tblCellMar>
            <w:top w:w="0" w:type="dxa"/>
            <w:left w:w="108" w:type="dxa"/>
            <w:bottom w:w="0" w:type="dxa"/>
            <w:right w:w="108" w:type="dxa"/>
          </w:tblCellMar>
        </w:tblPrEx>
        <w:trPr>
          <w:trHeight w:val="96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264C53D4">
            <w:pPr>
              <w:widowControl/>
              <w:jc w:val="center"/>
              <w:rPr>
                <w:rFonts w:ascii="宋体" w:hAnsi="宋体" w:cs="Arial"/>
                <w:color w:val="000000"/>
                <w:kern w:val="0"/>
                <w:sz w:val="20"/>
                <w:szCs w:val="20"/>
              </w:rPr>
            </w:pPr>
            <w:r>
              <w:rPr>
                <w:rFonts w:hint="eastAsia" w:ascii="宋体" w:hAnsi="宋体" w:cs="Arial"/>
                <w:color w:val="000000"/>
                <w:kern w:val="0"/>
                <w:sz w:val="20"/>
                <w:szCs w:val="20"/>
              </w:rPr>
              <w:t>55</w:t>
            </w:r>
          </w:p>
        </w:tc>
        <w:tc>
          <w:tcPr>
            <w:tcW w:w="1340" w:type="dxa"/>
            <w:tcBorders>
              <w:top w:val="nil"/>
              <w:left w:val="nil"/>
              <w:bottom w:val="single" w:color="auto" w:sz="4" w:space="0"/>
              <w:right w:val="single" w:color="auto" w:sz="4" w:space="0"/>
            </w:tcBorders>
            <w:shd w:val="clear" w:color="auto" w:fill="auto"/>
            <w:noWrap/>
            <w:vAlign w:val="center"/>
          </w:tcPr>
          <w:p w14:paraId="704CF3FD">
            <w:pPr>
              <w:widowControl/>
              <w:jc w:val="center"/>
              <w:rPr>
                <w:rFonts w:ascii="宋体" w:hAnsi="宋体" w:cs="Arial"/>
                <w:color w:val="000000"/>
                <w:kern w:val="0"/>
                <w:sz w:val="20"/>
                <w:szCs w:val="20"/>
              </w:rPr>
            </w:pPr>
            <w:r>
              <w:rPr>
                <w:rFonts w:hint="eastAsia" w:ascii="宋体" w:hAnsi="宋体" w:cs="Arial"/>
                <w:color w:val="000000"/>
                <w:kern w:val="0"/>
                <w:sz w:val="20"/>
                <w:szCs w:val="20"/>
              </w:rPr>
              <w:t>31001006011</w:t>
            </w:r>
          </w:p>
        </w:tc>
        <w:tc>
          <w:tcPr>
            <w:tcW w:w="1580" w:type="dxa"/>
            <w:tcBorders>
              <w:top w:val="nil"/>
              <w:left w:val="nil"/>
              <w:bottom w:val="single" w:color="auto" w:sz="4" w:space="0"/>
              <w:right w:val="single" w:color="auto" w:sz="4" w:space="0"/>
            </w:tcBorders>
            <w:shd w:val="clear" w:color="auto" w:fill="auto"/>
            <w:vAlign w:val="center"/>
          </w:tcPr>
          <w:p w14:paraId="0ACB99E8">
            <w:pPr>
              <w:widowControl/>
              <w:jc w:val="left"/>
              <w:rPr>
                <w:rFonts w:ascii="宋体" w:hAnsi="宋体" w:cs="Arial"/>
                <w:color w:val="000000"/>
                <w:kern w:val="0"/>
                <w:sz w:val="20"/>
                <w:szCs w:val="20"/>
              </w:rPr>
            </w:pPr>
            <w:r>
              <w:rPr>
                <w:rFonts w:hint="eastAsia" w:ascii="宋体" w:hAnsi="宋体" w:cs="Arial"/>
                <w:color w:val="000000"/>
                <w:kern w:val="0"/>
                <w:sz w:val="20"/>
                <w:szCs w:val="20"/>
              </w:rPr>
              <w:t>塑料管</w:t>
            </w:r>
          </w:p>
        </w:tc>
        <w:tc>
          <w:tcPr>
            <w:tcW w:w="2560" w:type="dxa"/>
            <w:tcBorders>
              <w:top w:val="nil"/>
              <w:left w:val="nil"/>
              <w:bottom w:val="single" w:color="auto" w:sz="4" w:space="0"/>
              <w:right w:val="single" w:color="auto" w:sz="4" w:space="0"/>
            </w:tcBorders>
            <w:shd w:val="clear" w:color="auto" w:fill="auto"/>
            <w:vAlign w:val="center"/>
          </w:tcPr>
          <w:p w14:paraId="31F2B82B">
            <w:pPr>
              <w:widowControl/>
              <w:jc w:val="left"/>
              <w:rPr>
                <w:rFonts w:ascii="宋体" w:hAnsi="宋体" w:cs="Arial"/>
                <w:color w:val="000000"/>
                <w:kern w:val="0"/>
                <w:sz w:val="20"/>
                <w:szCs w:val="20"/>
              </w:rPr>
            </w:pPr>
            <w:r>
              <w:rPr>
                <w:rFonts w:hint="eastAsia" w:ascii="宋体" w:hAnsi="宋体" w:cs="Arial"/>
                <w:color w:val="000000"/>
                <w:kern w:val="0"/>
                <w:sz w:val="20"/>
                <w:szCs w:val="20"/>
              </w:rPr>
              <w:t>室内给水管热熔连接PPR25(含20个弯头，9个直接，8个内丝弯头，8个三通) 水压试验水冲洗</w:t>
            </w:r>
          </w:p>
        </w:tc>
        <w:tc>
          <w:tcPr>
            <w:tcW w:w="580" w:type="dxa"/>
            <w:tcBorders>
              <w:top w:val="nil"/>
              <w:left w:val="nil"/>
              <w:bottom w:val="single" w:color="auto" w:sz="4" w:space="0"/>
              <w:right w:val="single" w:color="auto" w:sz="4" w:space="0"/>
            </w:tcBorders>
            <w:shd w:val="clear" w:color="auto" w:fill="auto"/>
            <w:noWrap/>
            <w:vAlign w:val="center"/>
          </w:tcPr>
          <w:p w14:paraId="0B68D56E">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66F341C2">
            <w:pPr>
              <w:widowControl/>
              <w:jc w:val="right"/>
              <w:rPr>
                <w:rFonts w:ascii="宋体" w:hAnsi="宋体" w:cs="Arial"/>
                <w:color w:val="000000"/>
                <w:kern w:val="0"/>
                <w:sz w:val="20"/>
                <w:szCs w:val="20"/>
              </w:rPr>
            </w:pPr>
            <w:r>
              <w:rPr>
                <w:rFonts w:hint="eastAsia" w:ascii="宋体" w:hAnsi="宋体" w:cs="Arial"/>
                <w:color w:val="000000"/>
                <w:kern w:val="0"/>
                <w:sz w:val="20"/>
                <w:szCs w:val="20"/>
              </w:rPr>
              <w:t>45</w:t>
            </w:r>
          </w:p>
        </w:tc>
        <w:tc>
          <w:tcPr>
            <w:tcW w:w="940" w:type="dxa"/>
            <w:tcBorders>
              <w:top w:val="nil"/>
              <w:left w:val="nil"/>
              <w:bottom w:val="single" w:color="auto" w:sz="4" w:space="0"/>
              <w:right w:val="single" w:color="auto" w:sz="4" w:space="0"/>
            </w:tcBorders>
            <w:shd w:val="clear" w:color="auto" w:fill="auto"/>
            <w:noWrap/>
            <w:vAlign w:val="center"/>
          </w:tcPr>
          <w:p w14:paraId="2D457F45">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0D81B63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477FC535">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76B8564">
            <w:pPr>
              <w:widowControl/>
              <w:jc w:val="center"/>
              <w:rPr>
                <w:rFonts w:ascii="宋体" w:hAnsi="宋体" w:cs="Arial"/>
                <w:color w:val="000000"/>
                <w:kern w:val="0"/>
                <w:sz w:val="20"/>
                <w:szCs w:val="20"/>
              </w:rPr>
            </w:pPr>
            <w:r>
              <w:rPr>
                <w:rFonts w:hint="eastAsia" w:ascii="宋体" w:hAnsi="宋体" w:cs="Arial"/>
                <w:color w:val="000000"/>
                <w:kern w:val="0"/>
                <w:sz w:val="20"/>
                <w:szCs w:val="20"/>
              </w:rPr>
              <w:t>56</w:t>
            </w:r>
          </w:p>
        </w:tc>
        <w:tc>
          <w:tcPr>
            <w:tcW w:w="1340" w:type="dxa"/>
            <w:tcBorders>
              <w:top w:val="nil"/>
              <w:left w:val="nil"/>
              <w:bottom w:val="single" w:color="auto" w:sz="4" w:space="0"/>
              <w:right w:val="single" w:color="auto" w:sz="4" w:space="0"/>
            </w:tcBorders>
            <w:shd w:val="clear" w:color="auto" w:fill="auto"/>
            <w:noWrap/>
            <w:vAlign w:val="center"/>
          </w:tcPr>
          <w:p w14:paraId="47BFB6BD">
            <w:pPr>
              <w:widowControl/>
              <w:jc w:val="center"/>
              <w:rPr>
                <w:rFonts w:ascii="宋体" w:hAnsi="宋体" w:cs="Arial"/>
                <w:color w:val="000000"/>
                <w:kern w:val="0"/>
                <w:sz w:val="20"/>
                <w:szCs w:val="20"/>
              </w:rPr>
            </w:pPr>
            <w:r>
              <w:rPr>
                <w:rFonts w:hint="eastAsia" w:ascii="宋体" w:hAnsi="宋体" w:cs="Arial"/>
                <w:color w:val="000000"/>
                <w:kern w:val="0"/>
                <w:sz w:val="20"/>
                <w:szCs w:val="20"/>
              </w:rPr>
              <w:t>31208002006</w:t>
            </w:r>
          </w:p>
        </w:tc>
        <w:tc>
          <w:tcPr>
            <w:tcW w:w="1580" w:type="dxa"/>
            <w:tcBorders>
              <w:top w:val="nil"/>
              <w:left w:val="nil"/>
              <w:bottom w:val="single" w:color="auto" w:sz="4" w:space="0"/>
              <w:right w:val="single" w:color="auto" w:sz="4" w:space="0"/>
            </w:tcBorders>
            <w:shd w:val="clear" w:color="auto" w:fill="auto"/>
            <w:vAlign w:val="center"/>
          </w:tcPr>
          <w:p w14:paraId="4642FA0A">
            <w:pPr>
              <w:widowControl/>
              <w:jc w:val="left"/>
              <w:rPr>
                <w:rFonts w:ascii="宋体" w:hAnsi="宋体" w:cs="Arial"/>
                <w:color w:val="000000"/>
                <w:kern w:val="0"/>
                <w:sz w:val="20"/>
                <w:szCs w:val="20"/>
              </w:rPr>
            </w:pPr>
            <w:r>
              <w:rPr>
                <w:rFonts w:hint="eastAsia" w:ascii="宋体" w:hAnsi="宋体" w:cs="Arial"/>
                <w:color w:val="000000"/>
                <w:kern w:val="0"/>
                <w:sz w:val="20"/>
                <w:szCs w:val="20"/>
              </w:rPr>
              <w:t>管道绝热</w:t>
            </w:r>
          </w:p>
        </w:tc>
        <w:tc>
          <w:tcPr>
            <w:tcW w:w="2560" w:type="dxa"/>
            <w:tcBorders>
              <w:top w:val="nil"/>
              <w:left w:val="nil"/>
              <w:bottom w:val="single" w:color="auto" w:sz="4" w:space="0"/>
              <w:right w:val="single" w:color="auto" w:sz="4" w:space="0"/>
            </w:tcBorders>
            <w:shd w:val="clear" w:color="auto" w:fill="auto"/>
            <w:vAlign w:val="center"/>
          </w:tcPr>
          <w:p w14:paraId="4B5809B7">
            <w:pPr>
              <w:widowControl/>
              <w:jc w:val="left"/>
              <w:rPr>
                <w:rFonts w:ascii="宋体" w:hAnsi="宋体" w:cs="Arial"/>
                <w:color w:val="000000"/>
                <w:kern w:val="0"/>
                <w:sz w:val="20"/>
                <w:szCs w:val="20"/>
              </w:rPr>
            </w:pPr>
            <w:r>
              <w:rPr>
                <w:rFonts w:hint="eastAsia" w:ascii="宋体" w:hAnsi="宋体" w:cs="Arial"/>
                <w:color w:val="000000"/>
                <w:kern w:val="0"/>
                <w:sz w:val="20"/>
                <w:szCs w:val="20"/>
              </w:rPr>
              <w:t>给水管B1级橡塑保温20mm 外缠铝箔保护层</w:t>
            </w:r>
          </w:p>
        </w:tc>
        <w:tc>
          <w:tcPr>
            <w:tcW w:w="580" w:type="dxa"/>
            <w:tcBorders>
              <w:top w:val="nil"/>
              <w:left w:val="nil"/>
              <w:bottom w:val="single" w:color="auto" w:sz="4" w:space="0"/>
              <w:right w:val="single" w:color="auto" w:sz="4" w:space="0"/>
            </w:tcBorders>
            <w:shd w:val="clear" w:color="auto" w:fill="auto"/>
            <w:noWrap/>
            <w:vAlign w:val="center"/>
          </w:tcPr>
          <w:p w14:paraId="6FFC67A8">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553CE4E3">
            <w:pPr>
              <w:widowControl/>
              <w:jc w:val="right"/>
              <w:rPr>
                <w:rFonts w:ascii="宋体" w:hAnsi="宋体" w:cs="Arial"/>
                <w:color w:val="000000"/>
                <w:kern w:val="0"/>
                <w:sz w:val="20"/>
                <w:szCs w:val="20"/>
              </w:rPr>
            </w:pPr>
            <w:r>
              <w:rPr>
                <w:rFonts w:hint="eastAsia" w:ascii="宋体" w:hAnsi="宋体" w:cs="Arial"/>
                <w:color w:val="000000"/>
                <w:kern w:val="0"/>
                <w:sz w:val="20"/>
                <w:szCs w:val="20"/>
              </w:rPr>
              <w:t>1</w:t>
            </w:r>
          </w:p>
        </w:tc>
        <w:tc>
          <w:tcPr>
            <w:tcW w:w="940" w:type="dxa"/>
            <w:tcBorders>
              <w:top w:val="nil"/>
              <w:left w:val="nil"/>
              <w:bottom w:val="single" w:color="auto" w:sz="4" w:space="0"/>
              <w:right w:val="single" w:color="auto" w:sz="4" w:space="0"/>
            </w:tcBorders>
            <w:shd w:val="clear" w:color="auto" w:fill="auto"/>
            <w:noWrap/>
            <w:vAlign w:val="center"/>
          </w:tcPr>
          <w:p w14:paraId="5FBB861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0F8AA69B">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6E02288B">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353C64C3">
            <w:pPr>
              <w:widowControl/>
              <w:jc w:val="center"/>
              <w:rPr>
                <w:rFonts w:ascii="宋体" w:hAnsi="宋体" w:cs="Arial"/>
                <w:color w:val="000000"/>
                <w:kern w:val="0"/>
                <w:sz w:val="20"/>
                <w:szCs w:val="20"/>
              </w:rPr>
            </w:pPr>
            <w:r>
              <w:rPr>
                <w:rFonts w:hint="eastAsia" w:ascii="宋体" w:hAnsi="宋体" w:cs="Arial"/>
                <w:color w:val="000000"/>
                <w:kern w:val="0"/>
                <w:sz w:val="20"/>
                <w:szCs w:val="20"/>
              </w:rPr>
              <w:t>57</w:t>
            </w:r>
          </w:p>
        </w:tc>
        <w:tc>
          <w:tcPr>
            <w:tcW w:w="1340" w:type="dxa"/>
            <w:tcBorders>
              <w:top w:val="nil"/>
              <w:left w:val="nil"/>
              <w:bottom w:val="single" w:color="auto" w:sz="4" w:space="0"/>
              <w:right w:val="single" w:color="auto" w:sz="4" w:space="0"/>
            </w:tcBorders>
            <w:shd w:val="clear" w:color="auto" w:fill="auto"/>
            <w:noWrap/>
            <w:vAlign w:val="center"/>
          </w:tcPr>
          <w:p w14:paraId="2A88790A">
            <w:pPr>
              <w:widowControl/>
              <w:jc w:val="center"/>
              <w:rPr>
                <w:rFonts w:ascii="宋体" w:hAnsi="宋体" w:cs="Arial"/>
                <w:color w:val="000000"/>
                <w:kern w:val="0"/>
                <w:sz w:val="20"/>
                <w:szCs w:val="20"/>
              </w:rPr>
            </w:pPr>
            <w:r>
              <w:rPr>
                <w:rFonts w:hint="eastAsia" w:ascii="宋体" w:hAnsi="宋体" w:cs="Arial"/>
                <w:color w:val="000000"/>
                <w:kern w:val="0"/>
                <w:sz w:val="20"/>
                <w:szCs w:val="20"/>
              </w:rPr>
              <w:t>31003001005</w:t>
            </w:r>
          </w:p>
        </w:tc>
        <w:tc>
          <w:tcPr>
            <w:tcW w:w="1580" w:type="dxa"/>
            <w:tcBorders>
              <w:top w:val="nil"/>
              <w:left w:val="nil"/>
              <w:bottom w:val="single" w:color="auto" w:sz="4" w:space="0"/>
              <w:right w:val="single" w:color="auto" w:sz="4" w:space="0"/>
            </w:tcBorders>
            <w:shd w:val="clear" w:color="auto" w:fill="auto"/>
            <w:vAlign w:val="center"/>
          </w:tcPr>
          <w:p w14:paraId="72432894">
            <w:pPr>
              <w:widowControl/>
              <w:jc w:val="left"/>
              <w:rPr>
                <w:rFonts w:ascii="宋体" w:hAnsi="宋体" w:cs="Arial"/>
                <w:color w:val="000000"/>
                <w:kern w:val="0"/>
                <w:sz w:val="20"/>
                <w:szCs w:val="20"/>
              </w:rPr>
            </w:pPr>
            <w:r>
              <w:rPr>
                <w:rFonts w:hint="eastAsia" w:ascii="宋体" w:hAnsi="宋体" w:cs="Arial"/>
                <w:color w:val="000000"/>
                <w:kern w:val="0"/>
                <w:sz w:val="20"/>
                <w:szCs w:val="20"/>
              </w:rPr>
              <w:t>螺纹阀门</w:t>
            </w:r>
          </w:p>
        </w:tc>
        <w:tc>
          <w:tcPr>
            <w:tcW w:w="2560" w:type="dxa"/>
            <w:tcBorders>
              <w:top w:val="nil"/>
              <w:left w:val="nil"/>
              <w:bottom w:val="single" w:color="auto" w:sz="4" w:space="0"/>
              <w:right w:val="single" w:color="auto" w:sz="4" w:space="0"/>
            </w:tcBorders>
            <w:shd w:val="clear" w:color="auto" w:fill="auto"/>
            <w:vAlign w:val="center"/>
          </w:tcPr>
          <w:p w14:paraId="1BA4FCC9">
            <w:pPr>
              <w:widowControl/>
              <w:jc w:val="left"/>
              <w:rPr>
                <w:rFonts w:ascii="宋体" w:hAnsi="宋体" w:cs="Arial"/>
                <w:color w:val="000000"/>
                <w:kern w:val="0"/>
                <w:sz w:val="20"/>
                <w:szCs w:val="20"/>
              </w:rPr>
            </w:pPr>
            <w:r>
              <w:rPr>
                <w:rFonts w:hint="eastAsia" w:ascii="宋体" w:hAnsi="宋体" w:cs="Arial"/>
                <w:color w:val="000000"/>
                <w:kern w:val="0"/>
                <w:sz w:val="20"/>
                <w:szCs w:val="20"/>
              </w:rPr>
              <w:t>PPR20三角阀</w:t>
            </w:r>
          </w:p>
        </w:tc>
        <w:tc>
          <w:tcPr>
            <w:tcW w:w="580" w:type="dxa"/>
            <w:tcBorders>
              <w:top w:val="nil"/>
              <w:left w:val="nil"/>
              <w:bottom w:val="single" w:color="auto" w:sz="4" w:space="0"/>
              <w:right w:val="single" w:color="auto" w:sz="4" w:space="0"/>
            </w:tcBorders>
            <w:shd w:val="clear" w:color="auto" w:fill="auto"/>
            <w:noWrap/>
            <w:vAlign w:val="center"/>
          </w:tcPr>
          <w:p w14:paraId="631F871B">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59516D82">
            <w:pPr>
              <w:widowControl/>
              <w:jc w:val="right"/>
              <w:rPr>
                <w:rFonts w:ascii="宋体" w:hAnsi="宋体" w:cs="Arial"/>
                <w:color w:val="000000"/>
                <w:kern w:val="0"/>
                <w:sz w:val="20"/>
                <w:szCs w:val="20"/>
              </w:rPr>
            </w:pPr>
            <w:r>
              <w:rPr>
                <w:rFonts w:hint="eastAsia" w:ascii="宋体" w:hAnsi="宋体" w:cs="Arial"/>
                <w:color w:val="000000"/>
                <w:kern w:val="0"/>
                <w:sz w:val="20"/>
                <w:szCs w:val="20"/>
              </w:rPr>
              <w:t>2</w:t>
            </w:r>
          </w:p>
        </w:tc>
        <w:tc>
          <w:tcPr>
            <w:tcW w:w="940" w:type="dxa"/>
            <w:tcBorders>
              <w:top w:val="nil"/>
              <w:left w:val="nil"/>
              <w:bottom w:val="single" w:color="auto" w:sz="4" w:space="0"/>
              <w:right w:val="single" w:color="auto" w:sz="4" w:space="0"/>
            </w:tcBorders>
            <w:shd w:val="clear" w:color="auto" w:fill="auto"/>
            <w:noWrap/>
            <w:vAlign w:val="center"/>
          </w:tcPr>
          <w:p w14:paraId="54EED3D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152E74B0">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140F45BA">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A23883A">
            <w:pPr>
              <w:widowControl/>
              <w:jc w:val="center"/>
              <w:rPr>
                <w:rFonts w:ascii="宋体" w:hAnsi="宋体" w:cs="Arial"/>
                <w:color w:val="000000"/>
                <w:kern w:val="0"/>
                <w:sz w:val="20"/>
                <w:szCs w:val="20"/>
              </w:rPr>
            </w:pPr>
            <w:r>
              <w:rPr>
                <w:rFonts w:hint="eastAsia" w:ascii="宋体" w:hAnsi="宋体" w:cs="Arial"/>
                <w:color w:val="000000"/>
                <w:kern w:val="0"/>
                <w:sz w:val="20"/>
                <w:szCs w:val="20"/>
              </w:rPr>
              <w:t>58</w:t>
            </w:r>
          </w:p>
        </w:tc>
        <w:tc>
          <w:tcPr>
            <w:tcW w:w="1340" w:type="dxa"/>
            <w:tcBorders>
              <w:top w:val="nil"/>
              <w:left w:val="nil"/>
              <w:bottom w:val="single" w:color="auto" w:sz="4" w:space="0"/>
              <w:right w:val="single" w:color="auto" w:sz="4" w:space="0"/>
            </w:tcBorders>
            <w:shd w:val="clear" w:color="auto" w:fill="auto"/>
            <w:noWrap/>
            <w:vAlign w:val="center"/>
          </w:tcPr>
          <w:p w14:paraId="79C36458">
            <w:pPr>
              <w:widowControl/>
              <w:jc w:val="center"/>
              <w:rPr>
                <w:rFonts w:ascii="宋体" w:hAnsi="宋体" w:cs="Arial"/>
                <w:color w:val="000000"/>
                <w:kern w:val="0"/>
                <w:sz w:val="20"/>
                <w:szCs w:val="20"/>
              </w:rPr>
            </w:pPr>
            <w:r>
              <w:rPr>
                <w:rFonts w:hint="eastAsia" w:ascii="宋体" w:hAnsi="宋体" w:cs="Arial"/>
                <w:color w:val="000000"/>
                <w:kern w:val="0"/>
                <w:sz w:val="20"/>
                <w:szCs w:val="20"/>
              </w:rPr>
              <w:t>31004014003</w:t>
            </w:r>
          </w:p>
        </w:tc>
        <w:tc>
          <w:tcPr>
            <w:tcW w:w="1580" w:type="dxa"/>
            <w:tcBorders>
              <w:top w:val="nil"/>
              <w:left w:val="nil"/>
              <w:bottom w:val="single" w:color="auto" w:sz="4" w:space="0"/>
              <w:right w:val="single" w:color="auto" w:sz="4" w:space="0"/>
            </w:tcBorders>
            <w:shd w:val="clear" w:color="auto" w:fill="auto"/>
            <w:vAlign w:val="center"/>
          </w:tcPr>
          <w:p w14:paraId="29FF1BC4">
            <w:pPr>
              <w:widowControl/>
              <w:jc w:val="left"/>
              <w:rPr>
                <w:rFonts w:ascii="宋体" w:hAnsi="宋体" w:cs="Arial"/>
                <w:color w:val="000000"/>
                <w:kern w:val="0"/>
                <w:sz w:val="20"/>
                <w:szCs w:val="20"/>
              </w:rPr>
            </w:pPr>
            <w:r>
              <w:rPr>
                <w:rFonts w:hint="eastAsia" w:ascii="宋体" w:hAnsi="宋体" w:cs="Arial"/>
                <w:color w:val="000000"/>
                <w:kern w:val="0"/>
                <w:sz w:val="20"/>
                <w:szCs w:val="20"/>
              </w:rPr>
              <w:t>给、排水附(配)件</w:t>
            </w:r>
          </w:p>
        </w:tc>
        <w:tc>
          <w:tcPr>
            <w:tcW w:w="2560" w:type="dxa"/>
            <w:tcBorders>
              <w:top w:val="nil"/>
              <w:left w:val="nil"/>
              <w:bottom w:val="single" w:color="auto" w:sz="4" w:space="0"/>
              <w:right w:val="single" w:color="auto" w:sz="4" w:space="0"/>
            </w:tcBorders>
            <w:shd w:val="clear" w:color="auto" w:fill="auto"/>
            <w:vAlign w:val="center"/>
          </w:tcPr>
          <w:p w14:paraId="4D017ED2">
            <w:pPr>
              <w:widowControl/>
              <w:jc w:val="left"/>
              <w:rPr>
                <w:rFonts w:ascii="宋体" w:hAnsi="宋体" w:cs="Arial"/>
                <w:color w:val="000000"/>
                <w:kern w:val="0"/>
                <w:sz w:val="20"/>
                <w:szCs w:val="20"/>
              </w:rPr>
            </w:pPr>
            <w:r>
              <w:rPr>
                <w:rFonts w:hint="eastAsia" w:ascii="宋体" w:hAnsi="宋体" w:cs="Arial"/>
                <w:color w:val="000000"/>
                <w:kern w:val="0"/>
                <w:sz w:val="20"/>
                <w:szCs w:val="20"/>
              </w:rPr>
              <w:t>下水软管</w:t>
            </w:r>
          </w:p>
        </w:tc>
        <w:tc>
          <w:tcPr>
            <w:tcW w:w="580" w:type="dxa"/>
            <w:tcBorders>
              <w:top w:val="nil"/>
              <w:left w:val="nil"/>
              <w:bottom w:val="single" w:color="auto" w:sz="4" w:space="0"/>
              <w:right w:val="single" w:color="auto" w:sz="4" w:space="0"/>
            </w:tcBorders>
            <w:shd w:val="clear" w:color="auto" w:fill="auto"/>
            <w:noWrap/>
            <w:vAlign w:val="center"/>
          </w:tcPr>
          <w:p w14:paraId="6E3E79CE">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4D469870">
            <w:pPr>
              <w:widowControl/>
              <w:jc w:val="right"/>
              <w:rPr>
                <w:rFonts w:ascii="宋体" w:hAnsi="宋体" w:cs="Arial"/>
                <w:color w:val="000000"/>
                <w:kern w:val="0"/>
                <w:sz w:val="20"/>
                <w:szCs w:val="20"/>
              </w:rPr>
            </w:pPr>
            <w:r>
              <w:rPr>
                <w:rFonts w:hint="eastAsia" w:ascii="宋体" w:hAnsi="宋体" w:cs="Arial"/>
                <w:color w:val="000000"/>
                <w:kern w:val="0"/>
                <w:sz w:val="20"/>
                <w:szCs w:val="20"/>
              </w:rPr>
              <w:t>2</w:t>
            </w:r>
          </w:p>
        </w:tc>
        <w:tc>
          <w:tcPr>
            <w:tcW w:w="940" w:type="dxa"/>
            <w:tcBorders>
              <w:top w:val="nil"/>
              <w:left w:val="nil"/>
              <w:bottom w:val="single" w:color="auto" w:sz="4" w:space="0"/>
              <w:right w:val="single" w:color="auto" w:sz="4" w:space="0"/>
            </w:tcBorders>
            <w:shd w:val="clear" w:color="auto" w:fill="auto"/>
            <w:noWrap/>
            <w:vAlign w:val="center"/>
          </w:tcPr>
          <w:p w14:paraId="496312E9">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37199707">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3A356810">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2FEC0410">
            <w:pPr>
              <w:widowControl/>
              <w:jc w:val="center"/>
              <w:rPr>
                <w:rFonts w:ascii="宋体" w:hAnsi="宋体" w:cs="Arial"/>
                <w:color w:val="000000"/>
                <w:kern w:val="0"/>
                <w:sz w:val="20"/>
                <w:szCs w:val="20"/>
              </w:rPr>
            </w:pPr>
            <w:r>
              <w:rPr>
                <w:rFonts w:hint="eastAsia" w:ascii="宋体" w:hAnsi="宋体" w:cs="Arial"/>
                <w:color w:val="000000"/>
                <w:kern w:val="0"/>
                <w:sz w:val="20"/>
                <w:szCs w:val="20"/>
              </w:rPr>
              <w:t>59</w:t>
            </w:r>
          </w:p>
        </w:tc>
        <w:tc>
          <w:tcPr>
            <w:tcW w:w="1340" w:type="dxa"/>
            <w:tcBorders>
              <w:top w:val="nil"/>
              <w:left w:val="nil"/>
              <w:bottom w:val="single" w:color="auto" w:sz="4" w:space="0"/>
              <w:right w:val="single" w:color="auto" w:sz="4" w:space="0"/>
            </w:tcBorders>
            <w:shd w:val="clear" w:color="auto" w:fill="auto"/>
            <w:noWrap/>
            <w:vAlign w:val="center"/>
          </w:tcPr>
          <w:p w14:paraId="4D93FB0A">
            <w:pPr>
              <w:widowControl/>
              <w:jc w:val="center"/>
              <w:rPr>
                <w:rFonts w:ascii="宋体" w:hAnsi="宋体" w:cs="Arial"/>
                <w:color w:val="000000"/>
                <w:kern w:val="0"/>
                <w:sz w:val="20"/>
                <w:szCs w:val="20"/>
              </w:rPr>
            </w:pPr>
            <w:r>
              <w:rPr>
                <w:rFonts w:hint="eastAsia" w:ascii="宋体" w:hAnsi="宋体" w:cs="Arial"/>
                <w:color w:val="000000"/>
                <w:kern w:val="0"/>
                <w:sz w:val="20"/>
                <w:szCs w:val="20"/>
              </w:rPr>
              <w:t>11615001006</w:t>
            </w:r>
          </w:p>
        </w:tc>
        <w:tc>
          <w:tcPr>
            <w:tcW w:w="1580" w:type="dxa"/>
            <w:tcBorders>
              <w:top w:val="nil"/>
              <w:left w:val="nil"/>
              <w:bottom w:val="single" w:color="auto" w:sz="4" w:space="0"/>
              <w:right w:val="single" w:color="auto" w:sz="4" w:space="0"/>
            </w:tcBorders>
            <w:shd w:val="clear" w:color="auto" w:fill="auto"/>
            <w:vAlign w:val="center"/>
          </w:tcPr>
          <w:p w14:paraId="4EAB2E4E">
            <w:pPr>
              <w:widowControl/>
              <w:jc w:val="left"/>
              <w:rPr>
                <w:rFonts w:ascii="宋体" w:hAnsi="宋体" w:cs="Arial"/>
                <w:color w:val="000000"/>
                <w:kern w:val="0"/>
                <w:sz w:val="20"/>
                <w:szCs w:val="20"/>
              </w:rPr>
            </w:pPr>
            <w:r>
              <w:rPr>
                <w:rFonts w:hint="eastAsia" w:ascii="宋体" w:hAnsi="宋体" w:cs="Arial"/>
                <w:color w:val="000000"/>
                <w:kern w:val="0"/>
                <w:sz w:val="20"/>
                <w:szCs w:val="20"/>
              </w:rPr>
              <w:t>开孔（打洞）</w:t>
            </w:r>
          </w:p>
        </w:tc>
        <w:tc>
          <w:tcPr>
            <w:tcW w:w="2560" w:type="dxa"/>
            <w:tcBorders>
              <w:top w:val="nil"/>
              <w:left w:val="nil"/>
              <w:bottom w:val="single" w:color="auto" w:sz="4" w:space="0"/>
              <w:right w:val="single" w:color="auto" w:sz="4" w:space="0"/>
            </w:tcBorders>
            <w:shd w:val="clear" w:color="auto" w:fill="auto"/>
            <w:vAlign w:val="center"/>
          </w:tcPr>
          <w:p w14:paraId="6CA8267C">
            <w:pPr>
              <w:widowControl/>
              <w:jc w:val="left"/>
              <w:rPr>
                <w:rFonts w:ascii="宋体" w:hAnsi="宋体" w:cs="Arial"/>
                <w:color w:val="000000"/>
                <w:kern w:val="0"/>
                <w:sz w:val="20"/>
                <w:szCs w:val="20"/>
              </w:rPr>
            </w:pPr>
            <w:r>
              <w:rPr>
                <w:rFonts w:hint="eastAsia" w:ascii="宋体" w:hAnsi="宋体" w:cs="Arial"/>
                <w:color w:val="000000"/>
                <w:kern w:val="0"/>
                <w:sz w:val="20"/>
                <w:szCs w:val="20"/>
              </w:rPr>
              <w:t>混凝土墙、楼板开孔 DN100</w:t>
            </w:r>
          </w:p>
        </w:tc>
        <w:tc>
          <w:tcPr>
            <w:tcW w:w="580" w:type="dxa"/>
            <w:tcBorders>
              <w:top w:val="nil"/>
              <w:left w:val="nil"/>
              <w:bottom w:val="single" w:color="auto" w:sz="4" w:space="0"/>
              <w:right w:val="single" w:color="auto" w:sz="4" w:space="0"/>
            </w:tcBorders>
            <w:shd w:val="clear" w:color="auto" w:fill="auto"/>
            <w:noWrap/>
            <w:vAlign w:val="center"/>
          </w:tcPr>
          <w:p w14:paraId="4D818D2E">
            <w:pPr>
              <w:widowControl/>
              <w:jc w:val="center"/>
              <w:rPr>
                <w:rFonts w:ascii="宋体" w:hAnsi="宋体" w:cs="Arial"/>
                <w:color w:val="000000"/>
                <w:kern w:val="0"/>
                <w:sz w:val="20"/>
                <w:szCs w:val="20"/>
              </w:rPr>
            </w:pPr>
            <w:r>
              <w:rPr>
                <w:rFonts w:hint="eastAsia" w:ascii="宋体" w:hAnsi="宋体" w:cs="Arial"/>
                <w:color w:val="000000"/>
                <w:kern w:val="0"/>
                <w:sz w:val="20"/>
                <w:szCs w:val="20"/>
              </w:rPr>
              <w:t>个</w:t>
            </w:r>
          </w:p>
        </w:tc>
        <w:tc>
          <w:tcPr>
            <w:tcW w:w="1040" w:type="dxa"/>
            <w:tcBorders>
              <w:top w:val="nil"/>
              <w:left w:val="nil"/>
              <w:bottom w:val="single" w:color="auto" w:sz="4" w:space="0"/>
              <w:right w:val="single" w:color="auto" w:sz="4" w:space="0"/>
            </w:tcBorders>
            <w:shd w:val="clear" w:color="auto" w:fill="auto"/>
            <w:noWrap/>
            <w:vAlign w:val="center"/>
          </w:tcPr>
          <w:p w14:paraId="5013576C">
            <w:pPr>
              <w:widowControl/>
              <w:jc w:val="right"/>
              <w:rPr>
                <w:rFonts w:ascii="宋体" w:hAnsi="宋体" w:cs="Arial"/>
                <w:color w:val="000000"/>
                <w:kern w:val="0"/>
                <w:sz w:val="20"/>
                <w:szCs w:val="20"/>
              </w:rPr>
            </w:pPr>
            <w:r>
              <w:rPr>
                <w:rFonts w:hint="eastAsia" w:ascii="宋体" w:hAnsi="宋体" w:cs="Arial"/>
                <w:color w:val="000000"/>
                <w:kern w:val="0"/>
                <w:sz w:val="20"/>
                <w:szCs w:val="20"/>
              </w:rPr>
              <w:t>8</w:t>
            </w:r>
          </w:p>
        </w:tc>
        <w:tc>
          <w:tcPr>
            <w:tcW w:w="940" w:type="dxa"/>
            <w:tcBorders>
              <w:top w:val="nil"/>
              <w:left w:val="nil"/>
              <w:bottom w:val="single" w:color="auto" w:sz="4" w:space="0"/>
              <w:right w:val="single" w:color="auto" w:sz="4" w:space="0"/>
            </w:tcBorders>
            <w:shd w:val="clear" w:color="auto" w:fill="auto"/>
            <w:noWrap/>
            <w:vAlign w:val="center"/>
          </w:tcPr>
          <w:p w14:paraId="4611648C">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5A67DFD">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29811EFC">
        <w:tblPrEx>
          <w:tblCellMar>
            <w:top w:w="0" w:type="dxa"/>
            <w:left w:w="108" w:type="dxa"/>
            <w:bottom w:w="0" w:type="dxa"/>
            <w:right w:w="108" w:type="dxa"/>
          </w:tblCellMar>
        </w:tblPrEx>
        <w:trPr>
          <w:trHeight w:val="72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75C6D16A">
            <w:pPr>
              <w:widowControl/>
              <w:jc w:val="center"/>
              <w:rPr>
                <w:rFonts w:ascii="宋体" w:hAnsi="宋体" w:cs="Arial"/>
                <w:color w:val="000000"/>
                <w:kern w:val="0"/>
                <w:sz w:val="20"/>
                <w:szCs w:val="20"/>
              </w:rPr>
            </w:pPr>
            <w:r>
              <w:rPr>
                <w:rFonts w:hint="eastAsia" w:ascii="宋体" w:hAnsi="宋体" w:cs="Arial"/>
                <w:color w:val="000000"/>
                <w:kern w:val="0"/>
                <w:sz w:val="20"/>
                <w:szCs w:val="20"/>
              </w:rPr>
              <w:t>60</w:t>
            </w:r>
          </w:p>
        </w:tc>
        <w:tc>
          <w:tcPr>
            <w:tcW w:w="1340" w:type="dxa"/>
            <w:tcBorders>
              <w:top w:val="nil"/>
              <w:left w:val="nil"/>
              <w:bottom w:val="single" w:color="auto" w:sz="4" w:space="0"/>
              <w:right w:val="single" w:color="auto" w:sz="4" w:space="0"/>
            </w:tcBorders>
            <w:shd w:val="clear" w:color="auto" w:fill="auto"/>
            <w:noWrap/>
            <w:vAlign w:val="center"/>
          </w:tcPr>
          <w:p w14:paraId="3461370B">
            <w:pPr>
              <w:widowControl/>
              <w:jc w:val="center"/>
              <w:rPr>
                <w:rFonts w:ascii="宋体" w:hAnsi="宋体" w:cs="Arial"/>
                <w:color w:val="000000"/>
                <w:kern w:val="0"/>
                <w:sz w:val="20"/>
                <w:szCs w:val="20"/>
              </w:rPr>
            </w:pPr>
            <w:r>
              <w:rPr>
                <w:rFonts w:hint="eastAsia" w:ascii="宋体" w:hAnsi="宋体" w:cs="Arial"/>
                <w:color w:val="000000"/>
                <w:kern w:val="0"/>
                <w:sz w:val="20"/>
                <w:szCs w:val="20"/>
              </w:rPr>
              <w:t>31001006012</w:t>
            </w:r>
          </w:p>
        </w:tc>
        <w:tc>
          <w:tcPr>
            <w:tcW w:w="1580" w:type="dxa"/>
            <w:tcBorders>
              <w:top w:val="nil"/>
              <w:left w:val="nil"/>
              <w:bottom w:val="single" w:color="auto" w:sz="4" w:space="0"/>
              <w:right w:val="single" w:color="auto" w:sz="4" w:space="0"/>
            </w:tcBorders>
            <w:shd w:val="clear" w:color="auto" w:fill="auto"/>
            <w:vAlign w:val="center"/>
          </w:tcPr>
          <w:p w14:paraId="29D642E6">
            <w:pPr>
              <w:widowControl/>
              <w:jc w:val="left"/>
              <w:rPr>
                <w:rFonts w:ascii="宋体" w:hAnsi="宋体" w:cs="Arial"/>
                <w:color w:val="000000"/>
                <w:kern w:val="0"/>
                <w:sz w:val="20"/>
                <w:szCs w:val="20"/>
              </w:rPr>
            </w:pPr>
            <w:r>
              <w:rPr>
                <w:rFonts w:hint="eastAsia" w:ascii="宋体" w:hAnsi="宋体" w:cs="Arial"/>
                <w:color w:val="000000"/>
                <w:kern w:val="0"/>
                <w:sz w:val="20"/>
                <w:szCs w:val="20"/>
              </w:rPr>
              <w:t>塑料管</w:t>
            </w:r>
          </w:p>
        </w:tc>
        <w:tc>
          <w:tcPr>
            <w:tcW w:w="2560" w:type="dxa"/>
            <w:tcBorders>
              <w:top w:val="nil"/>
              <w:left w:val="nil"/>
              <w:bottom w:val="single" w:color="auto" w:sz="4" w:space="0"/>
              <w:right w:val="single" w:color="auto" w:sz="4" w:space="0"/>
            </w:tcBorders>
            <w:shd w:val="clear" w:color="auto" w:fill="auto"/>
            <w:vAlign w:val="center"/>
          </w:tcPr>
          <w:p w14:paraId="6E6FB7B8">
            <w:pPr>
              <w:widowControl/>
              <w:jc w:val="left"/>
              <w:rPr>
                <w:rFonts w:ascii="宋体" w:hAnsi="宋体" w:cs="Arial"/>
                <w:color w:val="000000"/>
                <w:kern w:val="0"/>
                <w:sz w:val="20"/>
                <w:szCs w:val="20"/>
              </w:rPr>
            </w:pPr>
            <w:r>
              <w:rPr>
                <w:rFonts w:hint="eastAsia" w:ascii="宋体" w:hAnsi="宋体" w:cs="Arial"/>
                <w:color w:val="000000"/>
                <w:kern w:val="0"/>
                <w:sz w:val="20"/>
                <w:szCs w:val="20"/>
              </w:rPr>
              <w:t>室内排水塑料管承插粘接 UPVC50*2.0（含管件） 灌水试验</w:t>
            </w:r>
          </w:p>
        </w:tc>
        <w:tc>
          <w:tcPr>
            <w:tcW w:w="580" w:type="dxa"/>
            <w:tcBorders>
              <w:top w:val="nil"/>
              <w:left w:val="nil"/>
              <w:bottom w:val="single" w:color="auto" w:sz="4" w:space="0"/>
              <w:right w:val="single" w:color="auto" w:sz="4" w:space="0"/>
            </w:tcBorders>
            <w:shd w:val="clear" w:color="auto" w:fill="auto"/>
            <w:noWrap/>
            <w:vAlign w:val="center"/>
          </w:tcPr>
          <w:p w14:paraId="72C1944E">
            <w:pPr>
              <w:widowControl/>
              <w:jc w:val="center"/>
              <w:rPr>
                <w:rFonts w:ascii="宋体" w:hAnsi="宋体" w:cs="Arial"/>
                <w:color w:val="000000"/>
                <w:kern w:val="0"/>
                <w:sz w:val="20"/>
                <w:szCs w:val="20"/>
              </w:rPr>
            </w:pPr>
            <w:r>
              <w:rPr>
                <w:rFonts w:hint="eastAsia" w:ascii="宋体" w:hAnsi="宋体" w:cs="Arial"/>
                <w:color w:val="000000"/>
                <w:kern w:val="0"/>
                <w:sz w:val="20"/>
                <w:szCs w:val="20"/>
              </w:rPr>
              <w:t>m</w:t>
            </w:r>
          </w:p>
        </w:tc>
        <w:tc>
          <w:tcPr>
            <w:tcW w:w="1040" w:type="dxa"/>
            <w:tcBorders>
              <w:top w:val="nil"/>
              <w:left w:val="nil"/>
              <w:bottom w:val="single" w:color="auto" w:sz="4" w:space="0"/>
              <w:right w:val="single" w:color="auto" w:sz="4" w:space="0"/>
            </w:tcBorders>
            <w:shd w:val="clear" w:color="auto" w:fill="auto"/>
            <w:noWrap/>
            <w:vAlign w:val="center"/>
          </w:tcPr>
          <w:p w14:paraId="0952FF63">
            <w:pPr>
              <w:widowControl/>
              <w:jc w:val="right"/>
              <w:rPr>
                <w:rFonts w:ascii="宋体" w:hAnsi="宋体" w:cs="Arial"/>
                <w:color w:val="000000"/>
                <w:kern w:val="0"/>
                <w:sz w:val="20"/>
                <w:szCs w:val="20"/>
              </w:rPr>
            </w:pPr>
            <w:r>
              <w:rPr>
                <w:rFonts w:hint="eastAsia" w:ascii="宋体" w:hAnsi="宋体" w:cs="Arial"/>
                <w:color w:val="000000"/>
                <w:kern w:val="0"/>
                <w:sz w:val="20"/>
                <w:szCs w:val="20"/>
              </w:rPr>
              <w:t>6</w:t>
            </w:r>
          </w:p>
        </w:tc>
        <w:tc>
          <w:tcPr>
            <w:tcW w:w="940" w:type="dxa"/>
            <w:tcBorders>
              <w:top w:val="nil"/>
              <w:left w:val="nil"/>
              <w:bottom w:val="single" w:color="auto" w:sz="4" w:space="0"/>
              <w:right w:val="single" w:color="auto" w:sz="4" w:space="0"/>
            </w:tcBorders>
            <w:shd w:val="clear" w:color="auto" w:fill="auto"/>
            <w:noWrap/>
            <w:vAlign w:val="center"/>
          </w:tcPr>
          <w:p w14:paraId="677B734D">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3B7642CB">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102E2AC6">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2044F7CA">
            <w:pPr>
              <w:widowControl/>
              <w:jc w:val="center"/>
              <w:rPr>
                <w:rFonts w:ascii="宋体" w:hAnsi="宋体" w:cs="Arial"/>
                <w:color w:val="000000"/>
                <w:kern w:val="0"/>
                <w:sz w:val="20"/>
                <w:szCs w:val="20"/>
              </w:rPr>
            </w:pPr>
            <w:r>
              <w:rPr>
                <w:rFonts w:hint="eastAsia" w:ascii="宋体" w:hAnsi="宋体" w:cs="Arial"/>
                <w:color w:val="000000"/>
                <w:kern w:val="0"/>
                <w:sz w:val="20"/>
                <w:szCs w:val="20"/>
              </w:rPr>
              <w:t>61</w:t>
            </w:r>
          </w:p>
        </w:tc>
        <w:tc>
          <w:tcPr>
            <w:tcW w:w="1340" w:type="dxa"/>
            <w:tcBorders>
              <w:top w:val="nil"/>
              <w:left w:val="nil"/>
              <w:bottom w:val="single" w:color="auto" w:sz="4" w:space="0"/>
              <w:right w:val="single" w:color="auto" w:sz="4" w:space="0"/>
            </w:tcBorders>
            <w:shd w:val="clear" w:color="auto" w:fill="auto"/>
            <w:noWrap/>
            <w:vAlign w:val="center"/>
          </w:tcPr>
          <w:p w14:paraId="5E197A1C">
            <w:pPr>
              <w:widowControl/>
              <w:jc w:val="center"/>
              <w:rPr>
                <w:rFonts w:ascii="宋体" w:hAnsi="宋体" w:cs="Arial"/>
                <w:color w:val="000000"/>
                <w:kern w:val="0"/>
                <w:sz w:val="20"/>
                <w:szCs w:val="20"/>
              </w:rPr>
            </w:pPr>
            <w:r>
              <w:rPr>
                <w:rFonts w:hint="eastAsia" w:ascii="宋体" w:hAnsi="宋体" w:cs="Arial"/>
                <w:color w:val="000000"/>
                <w:kern w:val="0"/>
                <w:sz w:val="20"/>
                <w:szCs w:val="20"/>
              </w:rPr>
              <w:t>10101002005</w:t>
            </w:r>
          </w:p>
        </w:tc>
        <w:tc>
          <w:tcPr>
            <w:tcW w:w="1580" w:type="dxa"/>
            <w:tcBorders>
              <w:top w:val="nil"/>
              <w:left w:val="nil"/>
              <w:bottom w:val="single" w:color="auto" w:sz="4" w:space="0"/>
              <w:right w:val="single" w:color="auto" w:sz="4" w:space="0"/>
            </w:tcBorders>
            <w:shd w:val="clear" w:color="auto" w:fill="auto"/>
            <w:vAlign w:val="center"/>
          </w:tcPr>
          <w:p w14:paraId="66497478">
            <w:pPr>
              <w:widowControl/>
              <w:jc w:val="left"/>
              <w:rPr>
                <w:rFonts w:ascii="宋体" w:hAnsi="宋体" w:cs="Arial"/>
                <w:color w:val="000000"/>
                <w:kern w:val="0"/>
                <w:sz w:val="20"/>
                <w:szCs w:val="20"/>
              </w:rPr>
            </w:pPr>
            <w:r>
              <w:rPr>
                <w:rFonts w:hint="eastAsia" w:ascii="宋体" w:hAnsi="宋体" w:cs="Arial"/>
                <w:color w:val="000000"/>
                <w:kern w:val="0"/>
                <w:sz w:val="20"/>
                <w:szCs w:val="20"/>
              </w:rPr>
              <w:t>挖一般土方</w:t>
            </w:r>
          </w:p>
        </w:tc>
        <w:tc>
          <w:tcPr>
            <w:tcW w:w="2560" w:type="dxa"/>
            <w:tcBorders>
              <w:top w:val="nil"/>
              <w:left w:val="nil"/>
              <w:bottom w:val="single" w:color="auto" w:sz="4" w:space="0"/>
              <w:right w:val="single" w:color="auto" w:sz="4" w:space="0"/>
            </w:tcBorders>
            <w:shd w:val="clear" w:color="auto" w:fill="auto"/>
            <w:vAlign w:val="center"/>
          </w:tcPr>
          <w:p w14:paraId="747C4BD2">
            <w:pPr>
              <w:widowControl/>
              <w:jc w:val="left"/>
              <w:rPr>
                <w:rFonts w:ascii="宋体" w:hAnsi="宋体" w:cs="Arial"/>
                <w:color w:val="000000"/>
                <w:kern w:val="0"/>
                <w:sz w:val="20"/>
                <w:szCs w:val="20"/>
              </w:rPr>
            </w:pPr>
            <w:r>
              <w:rPr>
                <w:rFonts w:hint="eastAsia" w:ascii="宋体" w:hAnsi="宋体" w:cs="Arial"/>
                <w:color w:val="000000"/>
                <w:kern w:val="0"/>
                <w:sz w:val="20"/>
                <w:szCs w:val="20"/>
              </w:rPr>
              <w:t>管沟挖土方，回填土</w:t>
            </w:r>
          </w:p>
        </w:tc>
        <w:tc>
          <w:tcPr>
            <w:tcW w:w="580" w:type="dxa"/>
            <w:tcBorders>
              <w:top w:val="nil"/>
              <w:left w:val="nil"/>
              <w:bottom w:val="single" w:color="auto" w:sz="4" w:space="0"/>
              <w:right w:val="single" w:color="auto" w:sz="4" w:space="0"/>
            </w:tcBorders>
            <w:shd w:val="clear" w:color="auto" w:fill="auto"/>
            <w:noWrap/>
            <w:vAlign w:val="center"/>
          </w:tcPr>
          <w:p w14:paraId="21BA6B8F">
            <w:pPr>
              <w:widowControl/>
              <w:jc w:val="center"/>
              <w:rPr>
                <w:rFonts w:ascii="宋体" w:hAnsi="宋体" w:cs="Arial"/>
                <w:color w:val="000000"/>
                <w:kern w:val="0"/>
                <w:sz w:val="20"/>
                <w:szCs w:val="20"/>
              </w:rPr>
            </w:pPr>
            <w:r>
              <w:rPr>
                <w:rFonts w:hint="eastAsia" w:ascii="宋体" w:hAnsi="宋体" w:cs="Arial"/>
                <w:color w:val="000000"/>
                <w:kern w:val="0"/>
                <w:sz w:val="20"/>
                <w:szCs w:val="20"/>
              </w:rPr>
              <w:t>m3</w:t>
            </w:r>
          </w:p>
        </w:tc>
        <w:tc>
          <w:tcPr>
            <w:tcW w:w="1040" w:type="dxa"/>
            <w:tcBorders>
              <w:top w:val="nil"/>
              <w:left w:val="nil"/>
              <w:bottom w:val="single" w:color="auto" w:sz="4" w:space="0"/>
              <w:right w:val="single" w:color="auto" w:sz="4" w:space="0"/>
            </w:tcBorders>
            <w:shd w:val="clear" w:color="auto" w:fill="auto"/>
            <w:noWrap/>
            <w:vAlign w:val="center"/>
          </w:tcPr>
          <w:p w14:paraId="3FE0FE35">
            <w:pPr>
              <w:widowControl/>
              <w:jc w:val="right"/>
              <w:rPr>
                <w:rFonts w:ascii="宋体" w:hAnsi="宋体" w:cs="Arial"/>
                <w:color w:val="000000"/>
                <w:kern w:val="0"/>
                <w:sz w:val="20"/>
                <w:szCs w:val="20"/>
              </w:rPr>
            </w:pPr>
            <w:r>
              <w:rPr>
                <w:rFonts w:hint="eastAsia" w:ascii="宋体" w:hAnsi="宋体" w:cs="Arial"/>
                <w:color w:val="000000"/>
                <w:kern w:val="0"/>
                <w:sz w:val="20"/>
                <w:szCs w:val="20"/>
              </w:rPr>
              <w:t>3</w:t>
            </w:r>
          </w:p>
        </w:tc>
        <w:tc>
          <w:tcPr>
            <w:tcW w:w="940" w:type="dxa"/>
            <w:tcBorders>
              <w:top w:val="nil"/>
              <w:left w:val="nil"/>
              <w:bottom w:val="single" w:color="auto" w:sz="4" w:space="0"/>
              <w:right w:val="single" w:color="auto" w:sz="4" w:space="0"/>
            </w:tcBorders>
            <w:shd w:val="clear" w:color="auto" w:fill="auto"/>
            <w:noWrap/>
            <w:vAlign w:val="center"/>
          </w:tcPr>
          <w:p w14:paraId="33E9C0F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8EE9A7A">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0CD9DE48">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0D494396">
            <w:pPr>
              <w:widowControl/>
              <w:jc w:val="center"/>
              <w:rPr>
                <w:rFonts w:ascii="宋体" w:hAnsi="宋体" w:cs="Arial"/>
                <w:color w:val="000000"/>
                <w:kern w:val="0"/>
                <w:sz w:val="20"/>
                <w:szCs w:val="20"/>
              </w:rPr>
            </w:pPr>
            <w:r>
              <w:rPr>
                <w:rFonts w:hint="eastAsia" w:ascii="宋体" w:hAnsi="宋体" w:cs="Arial"/>
                <w:color w:val="000000"/>
                <w:kern w:val="0"/>
                <w:sz w:val="20"/>
                <w:szCs w:val="20"/>
              </w:rPr>
              <w:t>七）</w:t>
            </w:r>
          </w:p>
        </w:tc>
        <w:tc>
          <w:tcPr>
            <w:tcW w:w="1340" w:type="dxa"/>
            <w:tcBorders>
              <w:top w:val="nil"/>
              <w:left w:val="nil"/>
              <w:bottom w:val="single" w:color="auto" w:sz="4" w:space="0"/>
              <w:right w:val="single" w:color="auto" w:sz="4" w:space="0"/>
            </w:tcBorders>
            <w:shd w:val="clear" w:color="auto" w:fill="auto"/>
            <w:noWrap/>
            <w:vAlign w:val="center"/>
          </w:tcPr>
          <w:p w14:paraId="03A0BFB9">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580" w:type="dxa"/>
            <w:tcBorders>
              <w:top w:val="nil"/>
              <w:left w:val="nil"/>
              <w:bottom w:val="single" w:color="auto" w:sz="4" w:space="0"/>
              <w:right w:val="single" w:color="auto" w:sz="4" w:space="0"/>
            </w:tcBorders>
            <w:shd w:val="clear" w:color="auto" w:fill="auto"/>
            <w:vAlign w:val="center"/>
          </w:tcPr>
          <w:p w14:paraId="0F29B919">
            <w:pPr>
              <w:widowControl/>
              <w:jc w:val="left"/>
              <w:rPr>
                <w:rFonts w:ascii="宋体" w:hAnsi="宋体" w:cs="Arial"/>
                <w:color w:val="000000"/>
                <w:kern w:val="0"/>
                <w:sz w:val="20"/>
                <w:szCs w:val="20"/>
              </w:rPr>
            </w:pPr>
            <w:r>
              <w:rPr>
                <w:rFonts w:hint="eastAsia" w:ascii="宋体" w:hAnsi="宋体" w:cs="Arial"/>
                <w:color w:val="000000"/>
                <w:kern w:val="0"/>
                <w:sz w:val="20"/>
                <w:szCs w:val="20"/>
              </w:rPr>
              <w:t>措施费</w:t>
            </w:r>
          </w:p>
        </w:tc>
        <w:tc>
          <w:tcPr>
            <w:tcW w:w="2560" w:type="dxa"/>
            <w:tcBorders>
              <w:top w:val="nil"/>
              <w:left w:val="nil"/>
              <w:bottom w:val="single" w:color="auto" w:sz="4" w:space="0"/>
              <w:right w:val="single" w:color="auto" w:sz="4" w:space="0"/>
            </w:tcBorders>
            <w:shd w:val="clear" w:color="auto" w:fill="auto"/>
            <w:vAlign w:val="center"/>
          </w:tcPr>
          <w:p w14:paraId="14767053">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14:paraId="22C2CE28">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040" w:type="dxa"/>
            <w:tcBorders>
              <w:top w:val="nil"/>
              <w:left w:val="nil"/>
              <w:bottom w:val="single" w:color="auto" w:sz="4" w:space="0"/>
              <w:right w:val="single" w:color="auto" w:sz="4" w:space="0"/>
            </w:tcBorders>
            <w:shd w:val="clear" w:color="auto" w:fill="auto"/>
            <w:noWrap/>
            <w:vAlign w:val="center"/>
          </w:tcPr>
          <w:p w14:paraId="032575CA">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940" w:type="dxa"/>
            <w:tcBorders>
              <w:top w:val="nil"/>
              <w:left w:val="nil"/>
              <w:bottom w:val="single" w:color="auto" w:sz="4" w:space="0"/>
              <w:right w:val="single" w:color="auto" w:sz="4" w:space="0"/>
            </w:tcBorders>
            <w:shd w:val="clear" w:color="auto" w:fill="auto"/>
            <w:noWrap/>
            <w:vAlign w:val="center"/>
          </w:tcPr>
          <w:p w14:paraId="4EDDE7AD">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5E1F835D">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r>
      <w:tr w14:paraId="097845FF">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7627B36">
            <w:pPr>
              <w:widowControl/>
              <w:jc w:val="center"/>
              <w:rPr>
                <w:rFonts w:ascii="宋体" w:hAnsi="宋体" w:cs="Arial"/>
                <w:color w:val="000000"/>
                <w:kern w:val="0"/>
                <w:sz w:val="20"/>
                <w:szCs w:val="20"/>
              </w:rPr>
            </w:pPr>
            <w:r>
              <w:rPr>
                <w:rFonts w:hint="eastAsia" w:ascii="宋体" w:hAnsi="宋体" w:cs="Arial"/>
                <w:color w:val="000000"/>
                <w:kern w:val="0"/>
                <w:sz w:val="20"/>
                <w:szCs w:val="20"/>
              </w:rPr>
              <w:t>62</w:t>
            </w:r>
          </w:p>
        </w:tc>
        <w:tc>
          <w:tcPr>
            <w:tcW w:w="1340" w:type="dxa"/>
            <w:tcBorders>
              <w:top w:val="nil"/>
              <w:left w:val="nil"/>
              <w:bottom w:val="single" w:color="auto" w:sz="4" w:space="0"/>
              <w:right w:val="single" w:color="auto" w:sz="4" w:space="0"/>
            </w:tcBorders>
            <w:shd w:val="clear" w:color="auto" w:fill="auto"/>
            <w:noWrap/>
            <w:vAlign w:val="center"/>
          </w:tcPr>
          <w:p w14:paraId="0364A07A">
            <w:pPr>
              <w:widowControl/>
              <w:jc w:val="center"/>
              <w:rPr>
                <w:rFonts w:ascii="宋体" w:hAnsi="宋体" w:cs="Arial"/>
                <w:color w:val="000000"/>
                <w:kern w:val="0"/>
                <w:sz w:val="20"/>
                <w:szCs w:val="20"/>
              </w:rPr>
            </w:pPr>
            <w:r>
              <w:rPr>
                <w:rFonts w:hint="eastAsia" w:ascii="宋体" w:hAnsi="宋体" w:cs="Arial"/>
                <w:color w:val="000000"/>
                <w:kern w:val="0"/>
                <w:sz w:val="20"/>
                <w:szCs w:val="20"/>
              </w:rPr>
              <w:t>31301017001</w:t>
            </w:r>
          </w:p>
        </w:tc>
        <w:tc>
          <w:tcPr>
            <w:tcW w:w="1580" w:type="dxa"/>
            <w:tcBorders>
              <w:top w:val="nil"/>
              <w:left w:val="nil"/>
              <w:bottom w:val="single" w:color="auto" w:sz="4" w:space="0"/>
              <w:right w:val="single" w:color="auto" w:sz="4" w:space="0"/>
            </w:tcBorders>
            <w:shd w:val="clear" w:color="auto" w:fill="auto"/>
            <w:vAlign w:val="center"/>
          </w:tcPr>
          <w:p w14:paraId="18C802AC">
            <w:pPr>
              <w:widowControl/>
              <w:jc w:val="left"/>
              <w:rPr>
                <w:rFonts w:ascii="宋体" w:hAnsi="宋体" w:cs="Arial"/>
                <w:color w:val="000000"/>
                <w:kern w:val="0"/>
                <w:sz w:val="20"/>
                <w:szCs w:val="20"/>
              </w:rPr>
            </w:pPr>
            <w:r>
              <w:rPr>
                <w:rFonts w:hint="eastAsia" w:ascii="宋体" w:hAnsi="宋体" w:cs="Arial"/>
                <w:color w:val="000000"/>
                <w:kern w:val="0"/>
                <w:sz w:val="20"/>
                <w:szCs w:val="20"/>
              </w:rPr>
              <w:t>脚手架搭拆</w:t>
            </w:r>
          </w:p>
        </w:tc>
        <w:tc>
          <w:tcPr>
            <w:tcW w:w="2560" w:type="dxa"/>
            <w:tcBorders>
              <w:top w:val="nil"/>
              <w:left w:val="nil"/>
              <w:bottom w:val="single" w:color="auto" w:sz="4" w:space="0"/>
              <w:right w:val="single" w:color="auto" w:sz="4" w:space="0"/>
            </w:tcBorders>
            <w:shd w:val="clear" w:color="auto" w:fill="auto"/>
            <w:vAlign w:val="center"/>
          </w:tcPr>
          <w:p w14:paraId="4FC36E5B">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14:paraId="3B6574BC">
            <w:pPr>
              <w:widowControl/>
              <w:jc w:val="center"/>
              <w:rPr>
                <w:rFonts w:ascii="宋体" w:hAnsi="宋体" w:cs="Arial"/>
                <w:color w:val="000000"/>
                <w:kern w:val="0"/>
                <w:sz w:val="20"/>
                <w:szCs w:val="20"/>
              </w:rPr>
            </w:pPr>
            <w:r>
              <w:rPr>
                <w:rFonts w:hint="eastAsia" w:ascii="宋体" w:hAnsi="宋体" w:cs="Arial"/>
                <w:color w:val="000000"/>
                <w:kern w:val="0"/>
                <w:sz w:val="20"/>
                <w:szCs w:val="20"/>
              </w:rPr>
              <w:t>项</w:t>
            </w:r>
          </w:p>
        </w:tc>
        <w:tc>
          <w:tcPr>
            <w:tcW w:w="1040" w:type="dxa"/>
            <w:tcBorders>
              <w:top w:val="nil"/>
              <w:left w:val="nil"/>
              <w:bottom w:val="single" w:color="auto" w:sz="4" w:space="0"/>
              <w:right w:val="single" w:color="auto" w:sz="4" w:space="0"/>
            </w:tcBorders>
            <w:shd w:val="clear" w:color="auto" w:fill="auto"/>
            <w:noWrap/>
            <w:vAlign w:val="center"/>
          </w:tcPr>
          <w:p w14:paraId="315D413F">
            <w:pPr>
              <w:widowControl/>
              <w:jc w:val="right"/>
              <w:rPr>
                <w:rFonts w:ascii="宋体" w:hAnsi="宋体" w:cs="Arial"/>
                <w:color w:val="000000"/>
                <w:kern w:val="0"/>
                <w:sz w:val="20"/>
                <w:szCs w:val="20"/>
              </w:rPr>
            </w:pPr>
            <w:r>
              <w:rPr>
                <w:rFonts w:hint="eastAsia" w:ascii="宋体" w:hAnsi="宋体" w:cs="Arial"/>
                <w:color w:val="000000"/>
                <w:kern w:val="0"/>
                <w:sz w:val="20"/>
                <w:szCs w:val="20"/>
              </w:rPr>
              <w:t>1</w:t>
            </w:r>
          </w:p>
        </w:tc>
        <w:tc>
          <w:tcPr>
            <w:tcW w:w="940" w:type="dxa"/>
            <w:tcBorders>
              <w:top w:val="nil"/>
              <w:left w:val="nil"/>
              <w:bottom w:val="single" w:color="auto" w:sz="4" w:space="0"/>
              <w:right w:val="single" w:color="auto" w:sz="4" w:space="0"/>
            </w:tcBorders>
            <w:shd w:val="clear" w:color="auto" w:fill="auto"/>
            <w:noWrap/>
            <w:vAlign w:val="center"/>
          </w:tcPr>
          <w:p w14:paraId="71998A5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5919D01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14:paraId="30835663">
        <w:tblPrEx>
          <w:tblCellMar>
            <w:top w:w="0" w:type="dxa"/>
            <w:left w:w="108" w:type="dxa"/>
            <w:bottom w:w="0" w:type="dxa"/>
            <w:right w:w="108" w:type="dxa"/>
          </w:tblCellMar>
        </w:tblPrEx>
        <w:trPr>
          <w:trHeight w:val="585"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14:paraId="60DFDCE3">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340" w:type="dxa"/>
            <w:tcBorders>
              <w:top w:val="nil"/>
              <w:left w:val="nil"/>
              <w:bottom w:val="single" w:color="auto" w:sz="4" w:space="0"/>
              <w:right w:val="single" w:color="auto" w:sz="4" w:space="0"/>
            </w:tcBorders>
            <w:shd w:val="clear" w:color="auto" w:fill="auto"/>
            <w:noWrap/>
            <w:vAlign w:val="center"/>
          </w:tcPr>
          <w:p w14:paraId="61B1306D">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580" w:type="dxa"/>
            <w:tcBorders>
              <w:top w:val="nil"/>
              <w:left w:val="nil"/>
              <w:bottom w:val="single" w:color="auto" w:sz="4" w:space="0"/>
              <w:right w:val="single" w:color="auto" w:sz="4" w:space="0"/>
            </w:tcBorders>
            <w:shd w:val="clear" w:color="auto" w:fill="auto"/>
            <w:vAlign w:val="center"/>
          </w:tcPr>
          <w:p w14:paraId="18BD5FD0">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2560" w:type="dxa"/>
            <w:tcBorders>
              <w:top w:val="nil"/>
              <w:left w:val="nil"/>
              <w:bottom w:val="single" w:color="auto" w:sz="4" w:space="0"/>
              <w:right w:val="single" w:color="auto" w:sz="4" w:space="0"/>
            </w:tcBorders>
            <w:shd w:val="clear" w:color="auto" w:fill="auto"/>
            <w:vAlign w:val="center"/>
          </w:tcPr>
          <w:p w14:paraId="1A7B3F5D">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nil"/>
              <w:left w:val="nil"/>
              <w:bottom w:val="single" w:color="auto" w:sz="4" w:space="0"/>
              <w:right w:val="single" w:color="auto" w:sz="4" w:space="0"/>
            </w:tcBorders>
            <w:shd w:val="clear" w:color="auto" w:fill="auto"/>
            <w:noWrap/>
            <w:vAlign w:val="center"/>
          </w:tcPr>
          <w:p w14:paraId="219466BB">
            <w:pPr>
              <w:widowControl/>
              <w:jc w:val="center"/>
              <w:rPr>
                <w:rFonts w:ascii="宋体" w:hAnsi="宋体" w:cs="Arial"/>
                <w:color w:val="000000"/>
                <w:kern w:val="0"/>
                <w:sz w:val="20"/>
                <w:szCs w:val="20"/>
              </w:rPr>
            </w:pPr>
            <w:r>
              <w:rPr>
                <w:rFonts w:hint="eastAsia" w:ascii="宋体" w:hAnsi="宋体" w:cs="Arial"/>
                <w:color w:val="000000"/>
                <w:kern w:val="0"/>
                <w:sz w:val="20"/>
                <w:szCs w:val="20"/>
              </w:rPr>
              <w:t>　</w:t>
            </w:r>
          </w:p>
        </w:tc>
        <w:tc>
          <w:tcPr>
            <w:tcW w:w="1040" w:type="dxa"/>
            <w:tcBorders>
              <w:top w:val="nil"/>
              <w:left w:val="nil"/>
              <w:bottom w:val="single" w:color="auto" w:sz="4" w:space="0"/>
              <w:right w:val="single" w:color="auto" w:sz="4" w:space="0"/>
            </w:tcBorders>
            <w:shd w:val="clear" w:color="auto" w:fill="auto"/>
            <w:noWrap/>
            <w:vAlign w:val="center"/>
          </w:tcPr>
          <w:p w14:paraId="63E69531">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940" w:type="dxa"/>
            <w:tcBorders>
              <w:top w:val="nil"/>
              <w:left w:val="nil"/>
              <w:bottom w:val="single" w:color="auto" w:sz="4" w:space="0"/>
              <w:right w:val="single" w:color="auto" w:sz="4" w:space="0"/>
            </w:tcBorders>
            <w:shd w:val="clear" w:color="auto" w:fill="auto"/>
            <w:noWrap/>
            <w:vAlign w:val="center"/>
          </w:tcPr>
          <w:p w14:paraId="7A72BBDE">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1240" w:type="dxa"/>
            <w:tcBorders>
              <w:top w:val="nil"/>
              <w:left w:val="nil"/>
              <w:bottom w:val="single" w:color="auto" w:sz="4" w:space="0"/>
              <w:right w:val="single" w:color="auto" w:sz="4" w:space="0"/>
            </w:tcBorders>
            <w:shd w:val="clear" w:color="auto" w:fill="auto"/>
            <w:noWrap/>
            <w:vAlign w:val="center"/>
          </w:tcPr>
          <w:p w14:paraId="4FD22F78">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bl>
    <w:p w14:paraId="3B27D88A">
      <w:pPr>
        <w:spacing w:before="312" w:beforeLines="100" w:line="400" w:lineRule="exact"/>
      </w:pPr>
      <w:r>
        <w:rPr>
          <w:rFonts w:hint="eastAsia"/>
        </w:rPr>
        <w:t>注：1、清单单价为全费用综合单价，包括但不限于:人工费、机械费、材料费、管理费、赶工费、临时设施费、措施费(冬雨季施工、安全生产与文明工地、供水供电等临时工程、二次搬运、维修和补偿、已完工程保护、承包人认为工程必需的其它措施费、保险费等)、规费、税金3%、利润等一切可见和不可预见、直接和间接费用、风险等。</w:t>
      </w:r>
    </w:p>
    <w:p w14:paraId="2A3146D4">
      <w:pPr>
        <w:spacing w:before="312" w:beforeLines="100" w:line="400" w:lineRule="exact"/>
      </w:pPr>
      <w:r>
        <w:rPr>
          <w:rFonts w:hint="eastAsia"/>
        </w:rPr>
        <w:t>2、各投标单位报价前应自行踏勘现场，完全掌握施工现场可能存在的不确定因素及存在的风险等，后期不可因此增加费用。</w:t>
      </w:r>
    </w:p>
    <w:p w14:paraId="46C0CD67">
      <w:pPr>
        <w:spacing w:before="312" w:beforeLines="100" w:line="400" w:lineRule="exact"/>
      </w:pPr>
      <w:r>
        <w:rPr>
          <w:rFonts w:hint="eastAsia"/>
        </w:rPr>
        <w:t>3、中标单位应文明施工，及时清除因施工遗留的垃圾，对已完成的成品进行保护。</w:t>
      </w:r>
    </w:p>
    <w:p w14:paraId="5BC41BD9">
      <w:pPr>
        <w:spacing w:before="312" w:beforeLines="100" w:line="400" w:lineRule="exact"/>
      </w:pPr>
    </w:p>
    <w:p w14:paraId="22F9FC6E">
      <w:pPr>
        <w:spacing w:before="312" w:beforeLines="100"/>
        <w:jc w:val="center"/>
      </w:pPr>
    </w:p>
    <w:p w14:paraId="0017B4DB">
      <w:pPr>
        <w:spacing w:before="312" w:beforeLines="100"/>
        <w:jc w:val="center"/>
      </w:pPr>
    </w:p>
    <w:p w14:paraId="170DAF3F">
      <w:pPr>
        <w:spacing w:before="312" w:beforeLines="100"/>
        <w:jc w:val="center"/>
      </w:pPr>
    </w:p>
    <w:p w14:paraId="3532B82E">
      <w:pPr>
        <w:spacing w:before="312" w:beforeLines="100"/>
        <w:jc w:val="center"/>
        <w:rPr>
          <w:b/>
          <w:sz w:val="36"/>
          <w:szCs w:val="36"/>
        </w:rPr>
      </w:pPr>
      <w:r>
        <w:fldChar w:fldCharType="begin"/>
      </w:r>
      <w:r>
        <w:instrText xml:space="preserve"> HYPERLINK \l "_Toc214163640" </w:instrText>
      </w:r>
      <w:r>
        <w:fldChar w:fldCharType="separate"/>
      </w:r>
      <w:r>
        <w:rPr>
          <w:rFonts w:hint="eastAsia" w:ascii="宋体" w:hAnsi="宋体"/>
          <w:b/>
          <w:snapToGrid w:val="0"/>
          <w:sz w:val="28"/>
          <w:szCs w:val="28"/>
        </w:rPr>
        <w:t xml:space="preserve">第三章 </w:t>
      </w:r>
      <w:r>
        <w:rPr>
          <w:rFonts w:hint="eastAsia"/>
          <w:b/>
          <w:sz w:val="28"/>
          <w:szCs w:val="28"/>
        </w:rPr>
        <w:t>合同协议（格式）</w:t>
      </w:r>
      <w:r>
        <w:rPr>
          <w:rFonts w:hint="eastAsia"/>
          <w:b/>
          <w:sz w:val="28"/>
          <w:szCs w:val="28"/>
        </w:rPr>
        <w:fldChar w:fldCharType="end"/>
      </w:r>
    </w:p>
    <w:p w14:paraId="0DB41AD2">
      <w:pPr>
        <w:pStyle w:val="5"/>
        <w:ind w:firstLine="803"/>
        <w:jc w:val="center"/>
        <w:rPr>
          <w:b/>
          <w:bCs/>
          <w:sz w:val="40"/>
          <w:szCs w:val="36"/>
        </w:rPr>
      </w:pPr>
    </w:p>
    <w:p w14:paraId="3267AF2F"/>
    <w:p w14:paraId="74A4CD49">
      <w:pPr>
        <w:rPr>
          <w:rFonts w:ascii="宋体" w:hAnsi="宋体"/>
        </w:rPr>
      </w:pPr>
    </w:p>
    <w:p w14:paraId="2E223841">
      <w:pPr>
        <w:tabs>
          <w:tab w:val="left" w:pos="0"/>
          <w:tab w:val="left" w:pos="993"/>
          <w:tab w:val="left" w:pos="1134"/>
        </w:tabs>
        <w:adjustRightInd w:val="0"/>
        <w:snapToGrid w:val="0"/>
        <w:spacing w:line="360" w:lineRule="auto"/>
        <w:rPr>
          <w:rFonts w:ascii="宋体" w:hAnsi="宋体"/>
          <w:b/>
          <w:snapToGrid w:val="0"/>
          <w:sz w:val="24"/>
        </w:rPr>
      </w:pPr>
    </w:p>
    <w:p w14:paraId="7D9637E3">
      <w:pPr>
        <w:pStyle w:val="6"/>
        <w:rPr>
          <w:rFonts w:ascii="宋体" w:hAnsi="宋体"/>
          <w:b/>
          <w:snapToGrid w:val="0"/>
          <w:sz w:val="24"/>
        </w:rPr>
      </w:pPr>
    </w:p>
    <w:p w14:paraId="4E9518CD"/>
    <w:tbl>
      <w:tblPr>
        <w:tblStyle w:val="20"/>
        <w:tblW w:w="0" w:type="auto"/>
        <w:jc w:val="center"/>
        <w:tblLayout w:type="fixed"/>
        <w:tblCellMar>
          <w:top w:w="0" w:type="dxa"/>
          <w:left w:w="108" w:type="dxa"/>
          <w:bottom w:w="0" w:type="dxa"/>
          <w:right w:w="108" w:type="dxa"/>
        </w:tblCellMar>
      </w:tblPr>
      <w:tblGrid>
        <w:gridCol w:w="1476"/>
        <w:gridCol w:w="6641"/>
      </w:tblGrid>
      <w:tr w14:paraId="282DE886">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0A2E0A42">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14:paraId="65D6C524">
            <w:pPr>
              <w:jc w:val="center"/>
              <w:rPr>
                <w:rFonts w:ascii="宋体" w:hAnsi="宋体" w:eastAsiaTheme="minorEastAsia"/>
                <w:b/>
                <w:bCs/>
                <w:sz w:val="28"/>
                <w:szCs w:val="28"/>
              </w:rPr>
            </w:pPr>
            <w:r>
              <w:rPr>
                <w:rFonts w:hint="eastAsia" w:ascii="宋体" w:hAnsi="宋体"/>
                <w:b/>
                <w:bCs/>
                <w:sz w:val="28"/>
                <w:szCs w:val="28"/>
              </w:rPr>
              <w:t xml:space="preserve"> </w:t>
            </w:r>
          </w:p>
        </w:tc>
      </w:tr>
      <w:tr w14:paraId="5BC1A699">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571530DF">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14:paraId="49EF93B8">
            <w:pPr>
              <w:jc w:val="center"/>
              <w:rPr>
                <w:rFonts w:ascii="宋体" w:hAnsi="宋体"/>
                <w:b/>
                <w:bCs/>
                <w:sz w:val="28"/>
                <w:szCs w:val="28"/>
              </w:rPr>
            </w:pPr>
          </w:p>
        </w:tc>
      </w:tr>
      <w:tr w14:paraId="58ECBB47">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7C340EBB">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14:paraId="37E98FD4">
            <w:pPr>
              <w:jc w:val="center"/>
              <w:rPr>
                <w:rFonts w:ascii="宋体" w:hAnsi="宋体" w:eastAsiaTheme="minorEastAsia"/>
                <w:b/>
                <w:bCs/>
                <w:sz w:val="28"/>
                <w:szCs w:val="28"/>
              </w:rPr>
            </w:pPr>
            <w:r>
              <w:rPr>
                <w:rFonts w:hint="eastAsia" w:ascii="宋体" w:hAnsi="宋体"/>
                <w:b/>
                <w:bCs/>
                <w:sz w:val="28"/>
                <w:szCs w:val="28"/>
              </w:rPr>
              <w:t xml:space="preserve"> </w:t>
            </w:r>
          </w:p>
        </w:tc>
      </w:tr>
      <w:tr w14:paraId="2C5FFB2E">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65B4C39F">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14:paraId="46145BFF">
            <w:pPr>
              <w:jc w:val="center"/>
              <w:rPr>
                <w:rFonts w:ascii="宋体" w:hAnsi="宋体"/>
                <w:b/>
                <w:bCs/>
                <w:sz w:val="28"/>
                <w:szCs w:val="28"/>
              </w:rPr>
            </w:pPr>
          </w:p>
        </w:tc>
      </w:tr>
      <w:tr w14:paraId="42C7449F">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623C9FF7">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14:paraId="019DE607">
            <w:pPr>
              <w:jc w:val="center"/>
              <w:rPr>
                <w:rFonts w:ascii="宋体" w:hAnsi="宋体" w:eastAsiaTheme="minorEastAsia"/>
                <w:b/>
                <w:bCs/>
                <w:sz w:val="28"/>
                <w:szCs w:val="28"/>
              </w:rPr>
            </w:pPr>
            <w:r>
              <w:rPr>
                <w:rFonts w:hint="eastAsia" w:ascii="宋体" w:hAnsi="宋体"/>
                <w:b/>
                <w:bCs/>
                <w:sz w:val="28"/>
                <w:szCs w:val="28"/>
              </w:rPr>
              <w:t xml:space="preserve"> </w:t>
            </w:r>
          </w:p>
        </w:tc>
      </w:tr>
    </w:tbl>
    <w:p w14:paraId="51277385">
      <w:pPr>
        <w:tabs>
          <w:tab w:val="left" w:pos="0"/>
          <w:tab w:val="left" w:pos="993"/>
          <w:tab w:val="left" w:pos="1134"/>
        </w:tabs>
        <w:adjustRightInd w:val="0"/>
        <w:snapToGrid w:val="0"/>
        <w:spacing w:line="360" w:lineRule="auto"/>
        <w:jc w:val="center"/>
        <w:rPr>
          <w:rFonts w:ascii="宋体" w:hAnsi="宋体"/>
          <w:b/>
          <w:snapToGrid w:val="0"/>
          <w:sz w:val="24"/>
        </w:rPr>
      </w:pPr>
    </w:p>
    <w:p w14:paraId="6BA05329">
      <w:pPr>
        <w:tabs>
          <w:tab w:val="left" w:pos="0"/>
          <w:tab w:val="left" w:pos="993"/>
          <w:tab w:val="left" w:pos="1134"/>
        </w:tabs>
        <w:adjustRightInd w:val="0"/>
        <w:snapToGrid w:val="0"/>
        <w:spacing w:line="360" w:lineRule="auto"/>
        <w:jc w:val="center"/>
        <w:rPr>
          <w:rFonts w:ascii="宋体" w:hAnsi="宋体"/>
          <w:b/>
          <w:snapToGrid w:val="0"/>
          <w:sz w:val="24"/>
        </w:rPr>
      </w:pPr>
    </w:p>
    <w:p w14:paraId="6DFB0AD1">
      <w:pPr>
        <w:pStyle w:val="6"/>
        <w:rPr>
          <w:rFonts w:ascii="宋体" w:hAnsi="宋体"/>
          <w:b/>
          <w:snapToGrid w:val="0"/>
          <w:sz w:val="24"/>
        </w:rPr>
      </w:pPr>
    </w:p>
    <w:p w14:paraId="2D29E43B">
      <w:pPr>
        <w:rPr>
          <w:rFonts w:ascii="宋体" w:hAnsi="宋体"/>
          <w:b/>
          <w:snapToGrid w:val="0"/>
          <w:sz w:val="24"/>
        </w:rPr>
      </w:pPr>
    </w:p>
    <w:p w14:paraId="1CC6104F">
      <w:pPr>
        <w:pStyle w:val="6"/>
        <w:rPr>
          <w:rFonts w:ascii="宋体" w:hAnsi="宋体"/>
          <w:b/>
          <w:snapToGrid w:val="0"/>
          <w:sz w:val="24"/>
        </w:rPr>
      </w:pPr>
    </w:p>
    <w:p w14:paraId="49669FF0">
      <w:pPr>
        <w:rPr>
          <w:rFonts w:ascii="宋体" w:hAnsi="宋体"/>
          <w:b/>
          <w:snapToGrid w:val="0"/>
          <w:sz w:val="24"/>
        </w:rPr>
      </w:pPr>
    </w:p>
    <w:p w14:paraId="03F87CC9">
      <w:pPr>
        <w:pStyle w:val="6"/>
        <w:rPr>
          <w:rFonts w:ascii="宋体" w:hAnsi="宋体"/>
          <w:b/>
          <w:snapToGrid w:val="0"/>
          <w:sz w:val="24"/>
        </w:rPr>
      </w:pPr>
    </w:p>
    <w:p w14:paraId="7D44A891">
      <w:pPr>
        <w:rPr>
          <w:rFonts w:ascii="宋体" w:hAnsi="宋体"/>
          <w:b/>
          <w:snapToGrid w:val="0"/>
          <w:sz w:val="24"/>
        </w:rPr>
      </w:pPr>
    </w:p>
    <w:p w14:paraId="52D83A3A">
      <w:pPr>
        <w:pStyle w:val="6"/>
      </w:pPr>
    </w:p>
    <w:p w14:paraId="52158AA5">
      <w:pPr>
        <w:jc w:val="center"/>
        <w:rPr>
          <w:rFonts w:ascii="宋体" w:hAnsi="宋体"/>
          <w:sz w:val="30"/>
          <w:szCs w:val="30"/>
        </w:rPr>
      </w:pPr>
      <w:r>
        <w:rPr>
          <w:rFonts w:hint="eastAsia" w:ascii="宋体" w:hAnsi="宋体"/>
          <w:sz w:val="30"/>
          <w:szCs w:val="30"/>
        </w:rPr>
        <w:t>国家工商行政管理局</w:t>
      </w:r>
    </w:p>
    <w:p w14:paraId="48AEDA51">
      <w:pPr>
        <w:tabs>
          <w:tab w:val="left" w:pos="0"/>
          <w:tab w:val="left" w:pos="993"/>
          <w:tab w:val="left" w:pos="1134"/>
        </w:tabs>
        <w:adjustRightInd w:val="0"/>
        <w:snapToGrid w:val="0"/>
        <w:spacing w:line="360" w:lineRule="auto"/>
        <w:jc w:val="center"/>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14:paraId="627FDEFF">
      <w:pPr>
        <w:widowControl/>
        <w:adjustRightInd w:val="0"/>
        <w:snapToGrid w:val="0"/>
        <w:spacing w:line="36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cs="宋体"/>
          <w:b/>
          <w:bCs/>
          <w:sz w:val="28"/>
          <w:szCs w:val="28"/>
        </w:rPr>
        <w:t>第一部分   协  议  书</w:t>
      </w:r>
    </w:p>
    <w:p w14:paraId="294DBF4D">
      <w:pPr>
        <w:widowControl/>
        <w:adjustRightInd w:val="0"/>
        <w:snapToGrid w:val="0"/>
        <w:spacing w:line="360" w:lineRule="auto"/>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14:paraId="3E5B3217">
      <w:pPr>
        <w:spacing w:line="360" w:lineRule="auto"/>
        <w:rPr>
          <w:rFonts w:ascii="宋体" w:hAnsi="宋体" w:cs="宋体"/>
          <w:szCs w:val="21"/>
        </w:rPr>
      </w:pPr>
      <w:r>
        <w:rPr>
          <w:rFonts w:hint="eastAsia" w:ascii="宋体" w:hAnsi="宋体" w:cs="宋体"/>
          <w:szCs w:val="21"/>
        </w:rPr>
        <w:t xml:space="preserve">    甲方 ：</w:t>
      </w:r>
      <w:r>
        <w:rPr>
          <w:rFonts w:hint="eastAsia" w:ascii="宋体" w:hAnsi="宋体" w:cs="宋体"/>
          <w:szCs w:val="21"/>
          <w:u w:val="single"/>
        </w:rPr>
        <w:t xml:space="preserve">                            </w:t>
      </w:r>
    </w:p>
    <w:p w14:paraId="38308601">
      <w:pPr>
        <w:spacing w:line="360" w:lineRule="auto"/>
        <w:ind w:firstLine="420" w:firstLineChars="200"/>
        <w:rPr>
          <w:rFonts w:ascii="宋体" w:hAnsi="宋体" w:cs="宋体"/>
          <w:szCs w:val="21"/>
        </w:rPr>
      </w:pPr>
      <w:r>
        <w:rPr>
          <w:rFonts w:hint="eastAsia" w:ascii="宋体" w:hAnsi="宋体" w:cs="宋体"/>
          <w:szCs w:val="21"/>
        </w:rPr>
        <w:t>乙方 ：</w:t>
      </w:r>
      <w:r>
        <w:rPr>
          <w:rFonts w:hint="eastAsia" w:ascii="宋体" w:hAnsi="宋体" w:cs="宋体"/>
          <w:b/>
          <w:bCs/>
          <w:szCs w:val="21"/>
          <w:u w:val="single"/>
        </w:rPr>
        <w:t xml:space="preserve">                           </w:t>
      </w:r>
      <w:r>
        <w:rPr>
          <w:rFonts w:hint="eastAsia" w:ascii="宋体" w:hAnsi="宋体" w:cs="宋体"/>
          <w:szCs w:val="21"/>
          <w:u w:val="single"/>
        </w:rPr>
        <w:t xml:space="preserve"> </w:t>
      </w:r>
    </w:p>
    <w:p w14:paraId="1098ABF6">
      <w:pPr>
        <w:spacing w:line="360" w:lineRule="auto"/>
        <w:rPr>
          <w:rFonts w:ascii="宋体" w:hAnsi="宋体" w:cs="宋体"/>
          <w:szCs w:val="21"/>
        </w:rPr>
      </w:pPr>
      <w:r>
        <w:rPr>
          <w:rFonts w:hint="eastAsia" w:ascii="宋体" w:hAnsi="宋体" w:cs="宋体"/>
          <w:szCs w:val="21"/>
        </w:rPr>
        <w:t xml:space="preserve">    依照《中华人民共和国民法典》、《</w:t>
      </w:r>
      <w:r>
        <w:fldChar w:fldCharType="begin"/>
      </w:r>
      <w:r>
        <w:instrText xml:space="preserve"> HYPERLINK "javascript:SLC(18974,0)" </w:instrText>
      </w:r>
      <w:r>
        <w:fldChar w:fldCharType="separate"/>
      </w:r>
      <w:r>
        <w:rPr>
          <w:rStyle w:val="23"/>
          <w:rFonts w:hint="eastAsia" w:ascii="宋体" w:hAnsi="宋体" w:cs="宋体"/>
          <w:color w:val="auto"/>
          <w:szCs w:val="21"/>
          <w:u w:val="none"/>
        </w:rPr>
        <w:t>中华人民共和国建筑</w:t>
      </w:r>
      <w:bookmarkStart w:id="6" w:name="_Hlt103331644"/>
      <w:bookmarkStart w:id="7" w:name="_Hlt103331645"/>
      <w:r>
        <w:rPr>
          <w:rStyle w:val="23"/>
          <w:rFonts w:hint="eastAsia" w:ascii="宋体" w:hAnsi="宋体" w:cs="宋体"/>
          <w:color w:val="auto"/>
          <w:szCs w:val="21"/>
          <w:u w:val="none"/>
        </w:rPr>
        <w:t>法</w:t>
      </w:r>
      <w:bookmarkEnd w:id="6"/>
      <w:bookmarkEnd w:id="7"/>
      <w:r>
        <w:rPr>
          <w:rStyle w:val="23"/>
          <w:rFonts w:hint="eastAsia" w:ascii="宋体" w:hAnsi="宋体" w:cs="宋体"/>
          <w:color w:val="auto"/>
          <w:szCs w:val="21"/>
          <w:u w:val="none"/>
        </w:rPr>
        <w:fldChar w:fldCharType="end"/>
      </w:r>
      <w:r>
        <w:rPr>
          <w:rFonts w:hint="eastAsia" w:ascii="宋体" w:hAnsi="宋体" w:cs="宋体"/>
          <w:szCs w:val="21"/>
        </w:rPr>
        <w:t>》及其它有关法律、行政法规，遵循平等、自愿、公平和诚实信用的原则，甲方和乙方双方就本工程施工事项经协商达成一致，订立本合同。</w:t>
      </w:r>
    </w:p>
    <w:p w14:paraId="7C02ECE4">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 xml:space="preserve"> 一、工程概况：</w:t>
      </w:r>
    </w:p>
    <w:p w14:paraId="5463913F">
      <w:pPr>
        <w:spacing w:line="360" w:lineRule="auto"/>
        <w:ind w:firstLine="420" w:firstLineChars="200"/>
        <w:rPr>
          <w:rFonts w:ascii="宋体" w:hAnsi="宋体" w:cs="宋体"/>
          <w:szCs w:val="21"/>
        </w:rPr>
      </w:pPr>
      <w:r>
        <w:rPr>
          <w:rFonts w:hint="eastAsia" w:ascii="宋体" w:hAnsi="宋体" w:cs="宋体"/>
          <w:szCs w:val="21"/>
        </w:rPr>
        <w:t>工程名称：</w:t>
      </w:r>
      <w:r>
        <w:rPr>
          <w:rFonts w:hint="eastAsia" w:ascii="宋体" w:hAnsi="宋体" w:cs="宋体"/>
          <w:szCs w:val="21"/>
          <w:u w:val="single"/>
        </w:rPr>
        <w:t xml:space="preserve">                 </w:t>
      </w:r>
      <w:r>
        <w:rPr>
          <w:rFonts w:hint="eastAsia" w:ascii="宋体" w:hAnsi="宋体" w:cs="宋体"/>
          <w:kern w:val="0"/>
          <w:szCs w:val="21"/>
        </w:rPr>
        <w:t>。</w:t>
      </w:r>
      <w:r>
        <w:rPr>
          <w:rFonts w:hint="eastAsia" w:ascii="宋体" w:hAnsi="宋体" w:cs="宋体"/>
          <w:szCs w:val="21"/>
        </w:rPr>
        <w:t xml:space="preserve">               </w:t>
      </w:r>
    </w:p>
    <w:p w14:paraId="3DA0ADFF">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二、工程承包范围：</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b/>
          <w:bCs/>
          <w:szCs w:val="21"/>
        </w:rPr>
        <w:t xml:space="preserve">           </w:t>
      </w:r>
    </w:p>
    <w:p w14:paraId="56AEFCA4">
      <w:pPr>
        <w:spacing w:line="360" w:lineRule="auto"/>
        <w:ind w:firstLine="422" w:firstLineChars="200"/>
        <w:rPr>
          <w:rFonts w:ascii="宋体" w:hAnsi="宋体" w:cs="宋体"/>
          <w:b/>
          <w:bCs/>
          <w:szCs w:val="21"/>
        </w:rPr>
      </w:pPr>
      <w:r>
        <w:rPr>
          <w:rFonts w:hint="eastAsia" w:ascii="宋体" w:hAnsi="宋体" w:cs="宋体"/>
          <w:b/>
          <w:bCs/>
          <w:szCs w:val="21"/>
        </w:rPr>
        <w:t>三、合同工期：</w:t>
      </w:r>
      <w:r>
        <w:rPr>
          <w:rFonts w:hint="eastAsia" w:ascii="宋体" w:hAnsi="宋体" w:cs="宋体"/>
          <w:b/>
          <w:bCs/>
          <w:szCs w:val="21"/>
          <w:u w:val="single"/>
        </w:rPr>
        <w:t xml:space="preserve">           </w:t>
      </w:r>
      <w:r>
        <w:rPr>
          <w:rFonts w:hint="eastAsia" w:ascii="宋体" w:hAnsi="宋体" w:cs="宋体"/>
          <w:b/>
          <w:bCs/>
          <w:szCs w:val="21"/>
        </w:rPr>
        <w:t>。</w:t>
      </w:r>
    </w:p>
    <w:p w14:paraId="6C98D2C9">
      <w:pPr>
        <w:spacing w:line="360" w:lineRule="auto"/>
        <w:ind w:firstLine="422" w:firstLineChars="200"/>
        <w:rPr>
          <w:rFonts w:ascii="宋体" w:hAnsi="宋体" w:cs="宋体"/>
          <w:b/>
          <w:bCs/>
          <w:szCs w:val="21"/>
        </w:rPr>
      </w:pPr>
      <w:r>
        <w:rPr>
          <w:rFonts w:hint="eastAsia" w:ascii="宋体" w:hAnsi="宋体" w:cs="宋体"/>
          <w:b/>
          <w:bCs/>
          <w:szCs w:val="21"/>
        </w:rPr>
        <w:t>计划开工日期：  年  月  日，计划竣工日期：   年  月   日。</w:t>
      </w:r>
    </w:p>
    <w:p w14:paraId="721391FB">
      <w:pPr>
        <w:spacing w:line="360" w:lineRule="auto"/>
        <w:ind w:left="400"/>
        <w:rPr>
          <w:rFonts w:ascii="宋体" w:hAnsi="宋体" w:cs="宋体"/>
          <w:szCs w:val="21"/>
          <w:u w:val="single"/>
        </w:rPr>
      </w:pPr>
      <w:r>
        <w:rPr>
          <w:rFonts w:hint="eastAsia" w:ascii="宋体" w:hAnsi="宋体" w:cs="宋体"/>
          <w:b/>
          <w:bCs/>
          <w:szCs w:val="21"/>
        </w:rPr>
        <w:t>四、质量等级：</w:t>
      </w:r>
      <w:r>
        <w:rPr>
          <w:rFonts w:hint="eastAsia" w:ascii="宋体" w:hAnsi="宋体" w:cs="宋体"/>
          <w:b/>
          <w:bCs/>
          <w:szCs w:val="21"/>
          <w:u w:val="single"/>
        </w:rPr>
        <w:t xml:space="preserve"> </w:t>
      </w:r>
      <w:r>
        <w:rPr>
          <w:rFonts w:hint="eastAsia" w:ascii="宋体" w:hAnsi="宋体" w:cs="宋体"/>
          <w:szCs w:val="21"/>
          <w:u w:val="single"/>
        </w:rPr>
        <w:t xml:space="preserve">      </w:t>
      </w:r>
    </w:p>
    <w:p w14:paraId="7DCBFA17">
      <w:pPr>
        <w:widowControl/>
        <w:spacing w:line="360" w:lineRule="auto"/>
        <w:ind w:left="400"/>
        <w:rPr>
          <w:rFonts w:ascii="宋体" w:hAnsi="宋体" w:cs="宋体"/>
          <w:b/>
          <w:bCs/>
          <w:szCs w:val="21"/>
        </w:rPr>
      </w:pPr>
      <w:r>
        <w:rPr>
          <w:rFonts w:hint="eastAsia" w:ascii="宋体" w:hAnsi="宋体" w:cs="宋体"/>
          <w:b/>
          <w:bCs/>
          <w:szCs w:val="21"/>
        </w:rPr>
        <w:t>五、签约合同价与合同价格形式</w:t>
      </w:r>
    </w:p>
    <w:p w14:paraId="163EC0EC">
      <w:pPr>
        <w:widowControl/>
        <w:spacing w:line="360" w:lineRule="auto"/>
        <w:ind w:firstLine="420" w:firstLineChars="200"/>
        <w:rPr>
          <w:rFonts w:ascii="宋体" w:hAnsi="宋体" w:cs="宋体"/>
          <w:szCs w:val="21"/>
        </w:rPr>
      </w:pPr>
      <w:r>
        <w:rPr>
          <w:rFonts w:hint="eastAsia" w:ascii="宋体" w:hAnsi="宋体" w:cs="宋体"/>
          <w:szCs w:val="21"/>
        </w:rPr>
        <w:t>1.签约合同价为：</w:t>
      </w:r>
    </w:p>
    <w:p w14:paraId="6F48716C">
      <w:pPr>
        <w:widowControl/>
        <w:spacing w:line="360" w:lineRule="auto"/>
        <w:ind w:firstLine="525" w:firstLineChars="250"/>
        <w:rPr>
          <w:rFonts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元)；</w:t>
      </w:r>
    </w:p>
    <w:p w14:paraId="7873F73A">
      <w:pPr>
        <w:widowControl/>
        <w:spacing w:line="360" w:lineRule="auto"/>
        <w:ind w:firstLine="420" w:firstLineChars="200"/>
        <w:rPr>
          <w:rFonts w:ascii="宋体" w:hAnsi="宋体" w:cs="宋体"/>
          <w:szCs w:val="21"/>
        </w:rPr>
      </w:pPr>
      <w:r>
        <w:rPr>
          <w:rFonts w:hint="eastAsia" w:ascii="宋体" w:hAnsi="宋体" w:cs="宋体"/>
          <w:szCs w:val="21"/>
        </w:rPr>
        <w:t>其中：</w:t>
      </w:r>
    </w:p>
    <w:p w14:paraId="3108EACB">
      <w:pPr>
        <w:widowControl/>
        <w:spacing w:line="360" w:lineRule="auto"/>
        <w:ind w:firstLine="420" w:firstLineChars="200"/>
        <w:rPr>
          <w:rFonts w:ascii="宋体" w:hAnsi="宋体" w:cs="宋体"/>
          <w:szCs w:val="21"/>
        </w:rPr>
      </w:pPr>
      <w:r>
        <w:rPr>
          <w:rFonts w:hint="eastAsia" w:ascii="宋体" w:hAnsi="宋体" w:cs="宋体"/>
          <w:szCs w:val="21"/>
        </w:rPr>
        <w:t>（1）安全文明施工费：</w:t>
      </w:r>
    </w:p>
    <w:p w14:paraId="448D8C93">
      <w:pPr>
        <w:widowControl/>
        <w:spacing w:line="360" w:lineRule="auto"/>
        <w:ind w:firstLine="945" w:firstLineChars="450"/>
        <w:rPr>
          <w:rFonts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元)；</w:t>
      </w:r>
    </w:p>
    <w:p w14:paraId="0B81349A">
      <w:pPr>
        <w:widowControl/>
        <w:spacing w:line="360" w:lineRule="auto"/>
        <w:ind w:firstLine="420" w:firstLineChars="200"/>
        <w:rPr>
          <w:rFonts w:ascii="宋体" w:hAnsi="宋体" w:cs="宋体"/>
          <w:szCs w:val="21"/>
        </w:rPr>
      </w:pPr>
      <w:r>
        <w:rPr>
          <w:rFonts w:hint="eastAsia" w:ascii="宋体" w:hAnsi="宋体" w:cs="宋体"/>
          <w:szCs w:val="21"/>
        </w:rPr>
        <w:t>（2）暂列金额：</w:t>
      </w:r>
    </w:p>
    <w:p w14:paraId="72520897">
      <w:pPr>
        <w:widowControl/>
        <w:spacing w:line="360" w:lineRule="auto"/>
        <w:ind w:firstLine="840" w:firstLineChars="400"/>
        <w:rPr>
          <w:rFonts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元)。</w:t>
      </w:r>
    </w:p>
    <w:p w14:paraId="4F37A30A">
      <w:pPr>
        <w:widowControl/>
        <w:spacing w:line="360" w:lineRule="auto"/>
        <w:ind w:firstLine="420" w:firstLineChars="200"/>
        <w:rPr>
          <w:rFonts w:ascii="宋体" w:hAnsi="宋体" w:cs="宋体"/>
          <w:szCs w:val="21"/>
        </w:rPr>
      </w:pPr>
      <w:r>
        <w:rPr>
          <w:rFonts w:hint="eastAsia" w:ascii="宋体" w:hAnsi="宋体" w:cs="宋体"/>
          <w:szCs w:val="21"/>
        </w:rPr>
        <w:t>2.合同价格形式：</w:t>
      </w:r>
      <w:r>
        <w:rPr>
          <w:rFonts w:hint="eastAsia" w:ascii="宋体" w:hAnsi="宋体" w:cs="宋体"/>
          <w:szCs w:val="21"/>
          <w:u w:val="single"/>
        </w:rPr>
        <w:t xml:space="preserve">        </w:t>
      </w:r>
      <w:r>
        <w:rPr>
          <w:rFonts w:hint="eastAsia" w:ascii="宋体" w:hAnsi="宋体" w:cs="宋体"/>
          <w:szCs w:val="21"/>
        </w:rPr>
        <w:t>。</w:t>
      </w:r>
    </w:p>
    <w:p w14:paraId="141F4881">
      <w:pPr>
        <w:widowControl/>
        <w:spacing w:line="360" w:lineRule="auto"/>
        <w:ind w:firstLine="422" w:firstLineChars="200"/>
        <w:rPr>
          <w:rFonts w:ascii="宋体" w:hAnsi="宋体" w:cs="宋体"/>
          <w:b/>
          <w:bCs/>
          <w:szCs w:val="21"/>
        </w:rPr>
      </w:pPr>
      <w:r>
        <w:rPr>
          <w:rFonts w:hint="eastAsia" w:ascii="宋体" w:hAnsi="宋体" w:cs="宋体"/>
          <w:b/>
          <w:bCs/>
          <w:szCs w:val="21"/>
        </w:rPr>
        <w:t>六、组成合同的文件</w:t>
      </w:r>
    </w:p>
    <w:p w14:paraId="35D2875A">
      <w:pPr>
        <w:widowControl/>
        <w:spacing w:line="360" w:lineRule="auto"/>
        <w:rPr>
          <w:rFonts w:ascii="宋体" w:hAnsi="宋体" w:cs="宋体"/>
          <w:szCs w:val="21"/>
        </w:rPr>
      </w:pPr>
      <w:r>
        <w:rPr>
          <w:rFonts w:hint="eastAsia" w:ascii="宋体" w:hAnsi="宋体" w:cs="宋体"/>
          <w:szCs w:val="21"/>
        </w:rPr>
        <w:t xml:space="preserve">    组成本合同的文件包括</w:t>
      </w:r>
    </w:p>
    <w:p w14:paraId="13DCA865">
      <w:pPr>
        <w:widowControl/>
        <w:spacing w:line="360" w:lineRule="auto"/>
        <w:rPr>
          <w:rFonts w:ascii="宋体" w:hAnsi="宋体" w:cs="宋体"/>
          <w:szCs w:val="21"/>
        </w:rPr>
      </w:pPr>
      <w:r>
        <w:rPr>
          <w:rFonts w:hint="eastAsia" w:ascii="宋体" w:hAnsi="宋体" w:cs="宋体"/>
          <w:szCs w:val="21"/>
        </w:rPr>
        <w:t xml:space="preserve">    1、本合同协议书</w:t>
      </w:r>
    </w:p>
    <w:p w14:paraId="2A3B669C">
      <w:pPr>
        <w:widowControl/>
        <w:spacing w:line="360" w:lineRule="auto"/>
        <w:rPr>
          <w:rFonts w:ascii="宋体" w:hAnsi="宋体" w:cs="宋体"/>
          <w:szCs w:val="21"/>
        </w:rPr>
      </w:pPr>
      <w:r>
        <w:rPr>
          <w:rFonts w:hint="eastAsia" w:ascii="宋体" w:hAnsi="宋体" w:cs="宋体"/>
          <w:szCs w:val="21"/>
        </w:rPr>
        <w:t xml:space="preserve">    2、中标通知书</w:t>
      </w:r>
    </w:p>
    <w:p w14:paraId="6BC1733D">
      <w:pPr>
        <w:widowControl/>
        <w:spacing w:line="360" w:lineRule="auto"/>
        <w:rPr>
          <w:rFonts w:ascii="宋体" w:hAnsi="宋体" w:cs="宋体"/>
          <w:szCs w:val="21"/>
        </w:rPr>
      </w:pPr>
      <w:r>
        <w:rPr>
          <w:rFonts w:hint="eastAsia" w:ascii="宋体" w:hAnsi="宋体" w:cs="宋体"/>
          <w:szCs w:val="21"/>
        </w:rPr>
        <w:t xml:space="preserve">    3、采购标底价及其附件</w:t>
      </w:r>
    </w:p>
    <w:p w14:paraId="27AC165B">
      <w:pPr>
        <w:widowControl/>
        <w:spacing w:line="360" w:lineRule="auto"/>
        <w:rPr>
          <w:rFonts w:ascii="宋体" w:hAnsi="宋体" w:cs="宋体"/>
          <w:szCs w:val="21"/>
        </w:rPr>
      </w:pPr>
      <w:r>
        <w:rPr>
          <w:rFonts w:hint="eastAsia" w:ascii="宋体" w:hAnsi="宋体" w:cs="宋体"/>
          <w:szCs w:val="21"/>
        </w:rPr>
        <w:t xml:space="preserve">    4、本合同专用条款</w:t>
      </w:r>
    </w:p>
    <w:p w14:paraId="013E4ADF">
      <w:pPr>
        <w:widowControl/>
        <w:spacing w:line="360" w:lineRule="auto"/>
        <w:rPr>
          <w:rFonts w:ascii="宋体" w:hAnsi="宋体" w:cs="宋体"/>
          <w:szCs w:val="21"/>
        </w:rPr>
      </w:pPr>
      <w:r>
        <w:rPr>
          <w:rFonts w:hint="eastAsia" w:ascii="宋体" w:hAnsi="宋体" w:cs="宋体"/>
          <w:szCs w:val="21"/>
        </w:rPr>
        <w:t xml:space="preserve">    5、本合同通用条款</w:t>
      </w:r>
    </w:p>
    <w:p w14:paraId="723ACE37">
      <w:pPr>
        <w:widowControl/>
        <w:spacing w:line="360" w:lineRule="auto"/>
        <w:rPr>
          <w:rFonts w:ascii="宋体" w:hAnsi="宋体" w:cs="宋体"/>
          <w:szCs w:val="21"/>
        </w:rPr>
      </w:pPr>
      <w:r>
        <w:rPr>
          <w:rFonts w:hint="eastAsia" w:ascii="宋体" w:hAnsi="宋体" w:cs="宋体"/>
          <w:szCs w:val="21"/>
        </w:rPr>
        <w:t xml:space="preserve">    6、标准、规范及有关技术文件</w:t>
      </w:r>
    </w:p>
    <w:p w14:paraId="56F95763">
      <w:pPr>
        <w:widowControl/>
        <w:spacing w:line="360" w:lineRule="auto"/>
        <w:rPr>
          <w:rFonts w:ascii="宋体" w:hAnsi="宋体" w:cs="宋体"/>
          <w:szCs w:val="21"/>
        </w:rPr>
      </w:pPr>
      <w:r>
        <w:rPr>
          <w:rFonts w:hint="eastAsia" w:ascii="宋体" w:hAnsi="宋体" w:cs="宋体"/>
          <w:szCs w:val="21"/>
        </w:rPr>
        <w:t xml:space="preserve">    7、施工图纸</w:t>
      </w:r>
    </w:p>
    <w:p w14:paraId="3BCA99A6">
      <w:pPr>
        <w:widowControl/>
        <w:spacing w:line="360" w:lineRule="auto"/>
        <w:ind w:firstLine="420"/>
        <w:rPr>
          <w:rFonts w:ascii="宋体" w:hAnsi="宋体" w:cs="宋体"/>
          <w:szCs w:val="21"/>
        </w:rPr>
      </w:pPr>
      <w:r>
        <w:rPr>
          <w:rFonts w:hint="eastAsia" w:ascii="宋体" w:hAnsi="宋体" w:cs="宋体"/>
          <w:szCs w:val="21"/>
        </w:rPr>
        <w:t>8、采购标底</w:t>
      </w:r>
    </w:p>
    <w:p w14:paraId="7DEDAC88">
      <w:pPr>
        <w:widowControl/>
        <w:spacing w:line="360" w:lineRule="auto"/>
        <w:ind w:firstLine="420"/>
        <w:rPr>
          <w:rFonts w:ascii="宋体" w:hAnsi="宋体" w:cs="宋体"/>
          <w:szCs w:val="21"/>
        </w:rPr>
      </w:pPr>
      <w:r>
        <w:rPr>
          <w:rFonts w:hint="eastAsia" w:ascii="宋体" w:hAnsi="宋体" w:cs="宋体"/>
          <w:szCs w:val="21"/>
        </w:rPr>
        <w:t>9、工程编制说明</w:t>
      </w:r>
    </w:p>
    <w:p w14:paraId="63C2A94A">
      <w:pPr>
        <w:widowControl/>
        <w:spacing w:line="360" w:lineRule="auto"/>
        <w:rPr>
          <w:rFonts w:ascii="宋体" w:hAnsi="宋体" w:cs="宋体"/>
          <w:szCs w:val="21"/>
        </w:rPr>
      </w:pPr>
      <w:r>
        <w:rPr>
          <w:rFonts w:hint="eastAsia" w:ascii="宋体" w:hAnsi="宋体" w:cs="宋体"/>
          <w:szCs w:val="21"/>
        </w:rPr>
        <w:t xml:space="preserve">      双方有关工程的洽商、变更等书面协议或文件视为本合同的组成部分。</w:t>
      </w:r>
    </w:p>
    <w:p w14:paraId="5E61E188">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七、本协议书中有关词语含义与本合同第二部分《通用条款》中分别赋予它们的定义相同。</w:t>
      </w:r>
    </w:p>
    <w:p w14:paraId="271EE4ED">
      <w:pPr>
        <w:spacing w:line="360" w:lineRule="auto"/>
        <w:rPr>
          <w:rFonts w:ascii="宋体" w:hAnsi="宋体" w:cs="宋体"/>
          <w:b/>
          <w:bCs/>
          <w:szCs w:val="21"/>
        </w:rPr>
      </w:pPr>
      <w:r>
        <w:rPr>
          <w:rFonts w:hint="eastAsia" w:ascii="宋体" w:hAnsi="宋体" w:cs="宋体"/>
          <w:b/>
          <w:bCs/>
          <w:szCs w:val="21"/>
        </w:rPr>
        <w:t xml:space="preserve">    八、向甲方承诺按照合同约定进行施工、竣工并在质量保修期内承担工程质量保修责任。</w:t>
      </w:r>
    </w:p>
    <w:p w14:paraId="0EBA1474">
      <w:pPr>
        <w:spacing w:line="360" w:lineRule="auto"/>
        <w:rPr>
          <w:rFonts w:ascii="宋体" w:hAnsi="宋体" w:cs="宋体"/>
          <w:b/>
          <w:bCs/>
          <w:szCs w:val="21"/>
        </w:rPr>
      </w:pPr>
      <w:r>
        <w:rPr>
          <w:rFonts w:hint="eastAsia" w:ascii="宋体" w:hAnsi="宋体" w:cs="宋体"/>
          <w:b/>
          <w:bCs/>
          <w:szCs w:val="21"/>
        </w:rPr>
        <w:t xml:space="preserve">    九、甲方向乙方承诺按照约定的期限和方式支付合同价款及其他应当支付的款项。</w:t>
      </w:r>
    </w:p>
    <w:p w14:paraId="155DE1BD">
      <w:pPr>
        <w:spacing w:line="360" w:lineRule="auto"/>
        <w:rPr>
          <w:rFonts w:ascii="宋体" w:hAnsi="宋体" w:cs="宋体"/>
          <w:b/>
          <w:bCs/>
          <w:szCs w:val="21"/>
        </w:rPr>
      </w:pPr>
      <w:r>
        <w:rPr>
          <w:rFonts w:hint="eastAsia" w:ascii="宋体" w:hAnsi="宋体" w:cs="宋体"/>
          <w:b/>
          <w:bCs/>
          <w:szCs w:val="21"/>
        </w:rPr>
        <w:t xml:space="preserve">    十、合同生效</w:t>
      </w:r>
    </w:p>
    <w:p w14:paraId="73C0C96C">
      <w:pPr>
        <w:spacing w:line="360" w:lineRule="auto"/>
        <w:rPr>
          <w:rFonts w:ascii="宋体" w:hAnsi="宋体" w:cs="宋体"/>
          <w:szCs w:val="21"/>
        </w:rPr>
      </w:pPr>
      <w:r>
        <w:rPr>
          <w:rFonts w:hint="eastAsia" w:ascii="宋体" w:hAnsi="宋体" w:cs="宋体"/>
          <w:szCs w:val="21"/>
        </w:rPr>
        <w:t xml:space="preserve">    合同订立时间：</w:t>
      </w:r>
      <w:r>
        <w:rPr>
          <w:rFonts w:hint="eastAsia" w:ascii="宋体" w:hAnsi="宋体" w:cs="宋体"/>
          <w:szCs w:val="21"/>
          <w:u w:val="single"/>
        </w:rPr>
        <w:t xml:space="preserve">    </w:t>
      </w:r>
      <w:r>
        <w:rPr>
          <w:rFonts w:hint="eastAsia" w:ascii="宋体" w:hAnsi="宋体" w:cs="宋体"/>
          <w:b/>
          <w:bCs/>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b/>
          <w:bCs/>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4E51EDA">
      <w:pPr>
        <w:spacing w:line="360" w:lineRule="auto"/>
        <w:ind w:firstLine="420" w:firstLineChars="200"/>
        <w:rPr>
          <w:rFonts w:ascii="宋体" w:hAnsi="宋体" w:cs="宋体"/>
          <w:szCs w:val="21"/>
        </w:rPr>
      </w:pPr>
      <w:r>
        <w:rPr>
          <w:rFonts w:hint="eastAsia" w:ascii="宋体" w:hAnsi="宋体" w:cs="宋体"/>
          <w:szCs w:val="21"/>
        </w:rPr>
        <w:t>合同订立地点：</w:t>
      </w:r>
      <w:r>
        <w:rPr>
          <w:rFonts w:hint="eastAsia" w:ascii="宋体" w:hAnsi="宋体" w:cs="宋体"/>
          <w:szCs w:val="21"/>
          <w:u w:val="single"/>
        </w:rPr>
        <w:t xml:space="preserve">                       </w:t>
      </w:r>
    </w:p>
    <w:p w14:paraId="43DF1AF9">
      <w:pPr>
        <w:spacing w:line="360" w:lineRule="auto"/>
        <w:ind w:firstLine="420" w:firstLineChars="200"/>
        <w:rPr>
          <w:rFonts w:ascii="宋体" w:hAnsi="宋体" w:cs="宋体"/>
          <w:szCs w:val="21"/>
        </w:rPr>
      </w:pPr>
      <w:r>
        <w:rPr>
          <w:rFonts w:hint="eastAsia" w:ascii="宋体" w:hAnsi="宋体" w:cs="宋体"/>
          <w:szCs w:val="21"/>
        </w:rPr>
        <w:t>本合同双方约定</w:t>
      </w:r>
      <w:r>
        <w:rPr>
          <w:rFonts w:hint="eastAsia" w:ascii="宋体" w:hAnsi="宋体" w:cs="宋体"/>
          <w:szCs w:val="21"/>
          <w:u w:val="single"/>
        </w:rPr>
        <w:t xml:space="preserve">       </w:t>
      </w:r>
      <w:r>
        <w:rPr>
          <w:rFonts w:hint="eastAsia" w:ascii="宋体" w:hAnsi="宋体" w:cs="宋体"/>
          <w:b/>
          <w:bCs/>
          <w:szCs w:val="21"/>
          <w:u w:val="single"/>
        </w:rPr>
        <w:t>签字盖章</w:t>
      </w:r>
      <w:r>
        <w:rPr>
          <w:rFonts w:hint="eastAsia" w:ascii="宋体" w:hAnsi="宋体" w:cs="宋体"/>
          <w:szCs w:val="21"/>
          <w:u w:val="single"/>
        </w:rPr>
        <w:t xml:space="preserve">       </w:t>
      </w:r>
      <w:r>
        <w:rPr>
          <w:rFonts w:hint="eastAsia" w:ascii="宋体" w:hAnsi="宋体" w:cs="宋体"/>
          <w:szCs w:val="21"/>
        </w:rPr>
        <w:t>后生效。</w:t>
      </w:r>
    </w:p>
    <w:p w14:paraId="5936DC3E">
      <w:pPr>
        <w:adjustRightInd w:val="0"/>
        <w:snapToGrid w:val="0"/>
        <w:spacing w:line="360" w:lineRule="auto"/>
        <w:jc w:val="center"/>
        <w:rPr>
          <w:rFonts w:ascii="宋体" w:hAnsi="宋体" w:cs="宋体"/>
          <w:b/>
          <w:bCs/>
          <w:szCs w:val="21"/>
        </w:rPr>
      </w:pPr>
      <w:r>
        <w:rPr>
          <w:rFonts w:hint="eastAsia" w:ascii="宋体" w:hAnsi="宋体" w:cs="宋体"/>
          <w:b/>
          <w:bCs/>
          <w:szCs w:val="21"/>
        </w:rPr>
        <w:t xml:space="preserve"> </w:t>
      </w:r>
    </w:p>
    <w:p w14:paraId="5F90103E">
      <w:pPr>
        <w:widowControl/>
        <w:adjustRightInd w:val="0"/>
        <w:snapToGrid w:val="0"/>
        <w:spacing w:line="360" w:lineRule="auto"/>
        <w:ind w:left="1066" w:leftChars="240" w:right="-258" w:rightChars="-123" w:hanging="562" w:hangingChars="200"/>
        <w:jc w:val="center"/>
        <w:rPr>
          <w:rFonts w:ascii="宋体" w:hAnsi="宋体" w:cs="宋体"/>
          <w:b/>
          <w:bCs/>
          <w:sz w:val="28"/>
          <w:szCs w:val="28"/>
        </w:rPr>
      </w:pPr>
      <w:r>
        <w:rPr>
          <w:rFonts w:hint="eastAsia" w:ascii="宋体" w:hAnsi="宋体" w:cs="宋体"/>
          <w:b/>
          <w:bCs/>
          <w:sz w:val="28"/>
          <w:szCs w:val="28"/>
        </w:rPr>
        <w:t>第二部分  通用条款</w:t>
      </w:r>
    </w:p>
    <w:p w14:paraId="27F4DBA4">
      <w:pPr>
        <w:adjustRightInd w:val="0"/>
        <w:snapToGrid w:val="0"/>
        <w:spacing w:line="360" w:lineRule="auto"/>
        <w:ind w:firstLine="560"/>
        <w:rPr>
          <w:rFonts w:ascii="宋体" w:hAnsi="宋体" w:cs="宋体"/>
          <w:szCs w:val="21"/>
        </w:rPr>
      </w:pPr>
      <w:r>
        <w:rPr>
          <w:rFonts w:hint="eastAsia" w:ascii="宋体" w:hAnsi="宋体" w:cs="宋体"/>
          <w:szCs w:val="21"/>
        </w:rPr>
        <w:t xml:space="preserve"> </w:t>
      </w:r>
    </w:p>
    <w:p w14:paraId="488A4438">
      <w:pPr>
        <w:spacing w:line="360" w:lineRule="auto"/>
        <w:jc w:val="center"/>
        <w:rPr>
          <w:rFonts w:ascii="宋体" w:hAnsi="宋体" w:cs="宋体"/>
          <w:b/>
          <w:bCs/>
          <w:szCs w:val="21"/>
        </w:rPr>
      </w:pPr>
      <w:r>
        <w:rPr>
          <w:rFonts w:hint="eastAsia" w:ascii="宋体" w:hAnsi="宋体" w:cs="宋体"/>
          <w:szCs w:val="21"/>
        </w:rPr>
        <w:t>此部分采用《建设工程施工合同》范本（GF-1999-0201）中《第二部分  通用条款》</w:t>
      </w:r>
      <w:r>
        <w:rPr>
          <w:rFonts w:hint="eastAsia" w:ascii="宋体" w:hAnsi="宋体" w:cs="宋体"/>
          <w:b/>
          <w:bCs/>
          <w:szCs w:val="21"/>
        </w:rPr>
        <w:t xml:space="preserve"> </w:t>
      </w:r>
    </w:p>
    <w:p w14:paraId="19C8A5AE">
      <w:pPr>
        <w:spacing w:line="360" w:lineRule="auto"/>
        <w:jc w:val="center"/>
        <w:rPr>
          <w:rFonts w:ascii="宋体" w:hAnsi="宋体" w:cs="宋体"/>
          <w:b/>
          <w:bCs/>
          <w:szCs w:val="21"/>
        </w:rPr>
      </w:pPr>
      <w:r>
        <w:rPr>
          <w:rFonts w:hint="eastAsia" w:ascii="宋体" w:hAnsi="宋体" w:cs="宋体"/>
          <w:b/>
          <w:bCs/>
          <w:szCs w:val="21"/>
        </w:rPr>
        <w:t xml:space="preserve"> </w:t>
      </w:r>
    </w:p>
    <w:p w14:paraId="137CE80E">
      <w:pPr>
        <w:widowControl/>
        <w:adjustRightInd w:val="0"/>
        <w:snapToGrid w:val="0"/>
        <w:spacing w:line="360" w:lineRule="auto"/>
        <w:ind w:left="1066" w:leftChars="240" w:right="-258" w:rightChars="-123" w:hanging="562" w:hangingChars="200"/>
        <w:jc w:val="center"/>
        <w:rPr>
          <w:rFonts w:ascii="宋体" w:hAnsi="宋体" w:cs="宋体"/>
          <w:b/>
          <w:bCs/>
          <w:sz w:val="28"/>
          <w:szCs w:val="28"/>
        </w:rPr>
      </w:pPr>
      <w:r>
        <w:rPr>
          <w:rFonts w:hint="eastAsia" w:ascii="宋体" w:hAnsi="宋体" w:cs="宋体"/>
          <w:b/>
          <w:bCs/>
          <w:sz w:val="28"/>
          <w:szCs w:val="28"/>
        </w:rPr>
        <w:t>第三部分 专用条款</w:t>
      </w:r>
    </w:p>
    <w:p w14:paraId="049AA01D">
      <w:pPr>
        <w:spacing w:line="360" w:lineRule="auto"/>
        <w:rPr>
          <w:rFonts w:ascii="宋体" w:hAnsi="宋体" w:cs="宋体"/>
          <w:b/>
          <w:bCs/>
          <w:szCs w:val="21"/>
        </w:rPr>
      </w:pPr>
      <w:r>
        <w:rPr>
          <w:rFonts w:hint="eastAsia" w:ascii="宋体" w:hAnsi="宋体" w:cs="宋体"/>
          <w:b/>
          <w:bCs/>
          <w:szCs w:val="21"/>
        </w:rPr>
        <w:t xml:space="preserve">    一、词语定义及合同文件</w:t>
      </w:r>
    </w:p>
    <w:p w14:paraId="0722B1DC">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1、合同文件及解释顺序</w:t>
      </w:r>
    </w:p>
    <w:p w14:paraId="5733AE71">
      <w:pPr>
        <w:spacing w:line="360" w:lineRule="auto"/>
        <w:ind w:firstLine="570"/>
        <w:rPr>
          <w:rFonts w:ascii="宋体" w:hAnsi="宋体" w:cs="宋体"/>
          <w:szCs w:val="21"/>
        </w:rPr>
      </w:pPr>
      <w:r>
        <w:rPr>
          <w:rFonts w:hint="eastAsia" w:ascii="宋体" w:hAnsi="宋体" w:cs="宋体"/>
          <w:szCs w:val="21"/>
        </w:rPr>
        <w:t>合同文件组成及解释顺序：</w:t>
      </w:r>
      <w:r>
        <w:rPr>
          <w:rFonts w:hint="eastAsia" w:ascii="宋体" w:hAnsi="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14:paraId="152CF381">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2、语言文字和适用法律、标准及规范</w:t>
      </w:r>
    </w:p>
    <w:p w14:paraId="294839A0">
      <w:pPr>
        <w:spacing w:line="360" w:lineRule="auto"/>
        <w:rPr>
          <w:rFonts w:ascii="宋体" w:hAnsi="宋体" w:cs="宋体"/>
          <w:szCs w:val="21"/>
        </w:rPr>
      </w:pPr>
      <w:r>
        <w:rPr>
          <w:rFonts w:hint="eastAsia" w:ascii="宋体" w:hAnsi="宋体" w:cs="宋体"/>
          <w:szCs w:val="21"/>
        </w:rPr>
        <w:t xml:space="preserve">    2、l本合同除使用汉语外，还使用</w:t>
      </w:r>
      <w:r>
        <w:rPr>
          <w:rFonts w:hint="eastAsia" w:ascii="宋体" w:hAnsi="宋体" w:cs="宋体"/>
          <w:szCs w:val="21"/>
          <w:u w:val="single"/>
        </w:rPr>
        <w:t xml:space="preserve">       /        </w:t>
      </w:r>
      <w:r>
        <w:rPr>
          <w:rFonts w:hint="eastAsia" w:ascii="宋体" w:hAnsi="宋体" w:cs="宋体"/>
          <w:szCs w:val="21"/>
        </w:rPr>
        <w:t>语言文字。</w:t>
      </w:r>
    </w:p>
    <w:p w14:paraId="1B4E82C9">
      <w:pPr>
        <w:spacing w:line="360" w:lineRule="auto"/>
        <w:rPr>
          <w:rFonts w:ascii="宋体" w:hAnsi="宋体" w:cs="宋体"/>
          <w:szCs w:val="21"/>
        </w:rPr>
      </w:pPr>
      <w:r>
        <w:rPr>
          <w:rFonts w:hint="eastAsia" w:ascii="宋体" w:hAnsi="宋体" w:cs="宋体"/>
          <w:szCs w:val="21"/>
        </w:rPr>
        <w:t xml:space="preserve">    2．2适用法律和法规</w:t>
      </w:r>
    </w:p>
    <w:p w14:paraId="04FF3010">
      <w:pPr>
        <w:spacing w:line="360" w:lineRule="auto"/>
        <w:ind w:firstLine="420"/>
        <w:rPr>
          <w:rFonts w:ascii="宋体" w:hAnsi="宋体" w:cs="宋体"/>
          <w:b/>
          <w:bCs/>
          <w:szCs w:val="21"/>
          <w:u w:val="single"/>
        </w:rPr>
      </w:pPr>
      <w:r>
        <w:rPr>
          <w:rFonts w:hint="eastAsia" w:ascii="宋体" w:hAnsi="宋体" w:cs="宋体"/>
          <w:szCs w:val="21"/>
        </w:rPr>
        <w:t>需要明示的法律、行政法规：</w:t>
      </w:r>
      <w:r>
        <w:rPr>
          <w:rFonts w:hint="eastAsia" w:ascii="宋体" w:hAnsi="宋体" w:cs="宋体"/>
          <w:szCs w:val="21"/>
          <w:u w:val="single"/>
        </w:rPr>
        <w:t xml:space="preserve"> </w:t>
      </w:r>
      <w:r>
        <w:rPr>
          <w:rFonts w:hint="eastAsia" w:ascii="宋体" w:hAnsi="宋体" w:cs="宋体"/>
          <w:b/>
          <w:bCs/>
          <w:szCs w:val="21"/>
          <w:u w:val="single"/>
        </w:rPr>
        <w:t>《中华人民共和国民法典》、《建筑法》等现行有关建设管理法规条例。</w:t>
      </w:r>
    </w:p>
    <w:p w14:paraId="2AE68F7F">
      <w:pPr>
        <w:spacing w:line="360" w:lineRule="auto"/>
        <w:ind w:firstLine="420"/>
        <w:rPr>
          <w:rFonts w:ascii="宋体" w:hAnsi="宋体" w:cs="宋体"/>
          <w:szCs w:val="21"/>
        </w:rPr>
      </w:pPr>
      <w:r>
        <w:rPr>
          <w:rFonts w:hint="eastAsia" w:ascii="宋体" w:hAnsi="宋体" w:cs="宋体"/>
          <w:szCs w:val="21"/>
        </w:rPr>
        <w:t xml:space="preserve">2.3适用标准、规范                                                                            </w:t>
      </w:r>
    </w:p>
    <w:p w14:paraId="224F85CF">
      <w:pPr>
        <w:spacing w:line="360" w:lineRule="auto"/>
        <w:rPr>
          <w:rFonts w:ascii="宋体" w:hAnsi="宋体" w:cs="宋体"/>
          <w:szCs w:val="21"/>
          <w:u w:val="single"/>
        </w:rPr>
      </w:pPr>
      <w:r>
        <w:rPr>
          <w:rFonts w:hint="eastAsia" w:ascii="宋体" w:hAnsi="宋体" w:cs="宋体"/>
          <w:szCs w:val="21"/>
        </w:rPr>
        <w:t xml:space="preserve">    适用标准、规范的名称: </w:t>
      </w:r>
      <w:r>
        <w:rPr>
          <w:rFonts w:hint="eastAsia" w:ascii="宋体" w:hAnsi="宋体" w:cs="宋体"/>
          <w:b/>
          <w:bCs/>
          <w:szCs w:val="21"/>
          <w:u w:val="single"/>
        </w:rPr>
        <w:t xml:space="preserve">国家颁布的有关建筑安装施工规范及验收、评定统一标准 。                </w:t>
      </w:r>
      <w:r>
        <w:rPr>
          <w:rFonts w:hint="eastAsia" w:ascii="宋体" w:hAnsi="宋体" w:cs="宋体"/>
          <w:szCs w:val="21"/>
          <w:u w:val="single"/>
        </w:rPr>
        <w:t xml:space="preserve">                            </w:t>
      </w:r>
    </w:p>
    <w:p w14:paraId="7BAC8F09">
      <w:pPr>
        <w:spacing w:line="360" w:lineRule="auto"/>
        <w:rPr>
          <w:rFonts w:ascii="宋体" w:hAnsi="宋体" w:cs="宋体"/>
          <w:szCs w:val="21"/>
        </w:rPr>
      </w:pPr>
      <w:r>
        <w:rPr>
          <w:rFonts w:hint="eastAsia" w:ascii="宋体" w:hAnsi="宋体" w:cs="宋体"/>
          <w:szCs w:val="21"/>
        </w:rPr>
        <w:t xml:space="preserve">    甲方提供标准。规范的时间:</w:t>
      </w:r>
      <w:r>
        <w:rPr>
          <w:rFonts w:hint="eastAsia" w:ascii="宋体" w:hAnsi="宋体" w:cs="宋体"/>
          <w:szCs w:val="21"/>
          <w:u w:val="single"/>
        </w:rPr>
        <w:t xml:space="preserve">                 /              </w:t>
      </w:r>
    </w:p>
    <w:p w14:paraId="17B5FF3F">
      <w:pPr>
        <w:spacing w:line="360" w:lineRule="auto"/>
        <w:rPr>
          <w:rFonts w:ascii="宋体" w:hAnsi="宋体" w:cs="宋体"/>
          <w:szCs w:val="21"/>
        </w:rPr>
      </w:pPr>
      <w:r>
        <w:rPr>
          <w:rFonts w:hint="eastAsia" w:ascii="宋体" w:hAnsi="宋体" w:cs="宋体"/>
          <w:szCs w:val="21"/>
        </w:rPr>
        <w:t xml:space="preserve">    国内没有相应标准、规范时的约定：</w:t>
      </w:r>
      <w:r>
        <w:rPr>
          <w:rFonts w:hint="eastAsia" w:ascii="宋体" w:hAnsi="宋体" w:cs="宋体"/>
          <w:szCs w:val="21"/>
          <w:u w:val="single"/>
        </w:rPr>
        <w:t xml:space="preserve">            /              </w:t>
      </w:r>
    </w:p>
    <w:p w14:paraId="4561732E">
      <w:pPr>
        <w:spacing w:line="360" w:lineRule="auto"/>
        <w:ind w:firstLine="210" w:firstLineChars="100"/>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3、图纸</w:t>
      </w:r>
    </w:p>
    <w:p w14:paraId="386B7DB5">
      <w:pPr>
        <w:spacing w:line="360" w:lineRule="auto"/>
        <w:rPr>
          <w:rFonts w:ascii="宋体" w:hAnsi="宋体" w:cs="宋体"/>
          <w:szCs w:val="21"/>
          <w:u w:val="single"/>
        </w:rPr>
      </w:pPr>
      <w:r>
        <w:rPr>
          <w:rFonts w:hint="eastAsia" w:ascii="宋体" w:hAnsi="宋体" w:cs="宋体"/>
          <w:szCs w:val="21"/>
        </w:rPr>
        <w:t xml:space="preserve">    3.1甲方向乙方提供图纸日期和套数:</w:t>
      </w:r>
      <w:r>
        <w:rPr>
          <w:rFonts w:hint="eastAsia" w:ascii="宋体" w:hAnsi="宋体" w:cs="宋体"/>
          <w:szCs w:val="21"/>
          <w:u w:val="single"/>
        </w:rPr>
        <w:t xml:space="preserve"> 提供施工图纸贰套。</w:t>
      </w:r>
    </w:p>
    <w:p w14:paraId="6B12055B">
      <w:pPr>
        <w:spacing w:line="360" w:lineRule="auto"/>
        <w:rPr>
          <w:rFonts w:ascii="宋体" w:hAnsi="宋体" w:cs="宋体"/>
          <w:szCs w:val="21"/>
        </w:rPr>
      </w:pPr>
      <w:r>
        <w:rPr>
          <w:rFonts w:hint="eastAsia" w:ascii="宋体" w:hAnsi="宋体" w:cs="宋体"/>
          <w:szCs w:val="21"/>
        </w:rPr>
        <w:t xml:space="preserve">    甲方对图纸的保密要求:</w:t>
      </w:r>
      <w:r>
        <w:rPr>
          <w:rFonts w:hint="eastAsia" w:ascii="宋体" w:hAnsi="宋体" w:cs="宋体"/>
          <w:szCs w:val="21"/>
          <w:u w:val="single"/>
        </w:rPr>
        <w:t xml:space="preserve">  不得用于其它工程  </w:t>
      </w:r>
    </w:p>
    <w:p w14:paraId="5F775202">
      <w:pPr>
        <w:spacing w:line="360" w:lineRule="auto"/>
        <w:rPr>
          <w:rFonts w:ascii="宋体" w:hAnsi="宋体" w:cs="宋体"/>
          <w:szCs w:val="21"/>
          <w:u w:val="single"/>
        </w:rPr>
      </w:pPr>
      <w:r>
        <w:rPr>
          <w:rFonts w:hint="eastAsia" w:ascii="宋体" w:hAnsi="宋体" w:cs="宋体"/>
          <w:szCs w:val="21"/>
        </w:rPr>
        <w:t xml:space="preserve">    使用国外纸的要求及费用的承担:</w:t>
      </w:r>
      <w:r>
        <w:rPr>
          <w:rFonts w:hint="eastAsia" w:ascii="宋体" w:hAnsi="宋体" w:cs="宋体"/>
          <w:szCs w:val="21"/>
          <w:u w:val="single"/>
        </w:rPr>
        <w:t xml:space="preserve">               /            </w:t>
      </w:r>
    </w:p>
    <w:p w14:paraId="6E5EB237">
      <w:pPr>
        <w:spacing w:line="360" w:lineRule="auto"/>
        <w:ind w:firstLine="555"/>
        <w:rPr>
          <w:rFonts w:ascii="宋体" w:hAnsi="宋体" w:cs="宋体"/>
          <w:b/>
          <w:bCs/>
          <w:szCs w:val="21"/>
        </w:rPr>
      </w:pPr>
      <w:r>
        <w:rPr>
          <w:rFonts w:hint="eastAsia" w:ascii="宋体" w:hAnsi="宋体" w:cs="宋体"/>
          <w:b/>
          <w:bCs/>
          <w:szCs w:val="21"/>
        </w:rPr>
        <w:t>二、 双方一般权利和义务</w:t>
      </w:r>
    </w:p>
    <w:p w14:paraId="6CAEBE33">
      <w:pPr>
        <w:spacing w:line="360" w:lineRule="auto"/>
        <w:ind w:firstLine="211" w:firstLineChars="100"/>
        <w:rPr>
          <w:rFonts w:ascii="宋体" w:hAnsi="宋体" w:cs="宋体"/>
          <w:b/>
          <w:bCs/>
          <w:szCs w:val="21"/>
        </w:rPr>
      </w:pPr>
      <w:r>
        <w:rPr>
          <w:rFonts w:hint="eastAsia" w:ascii="宋体" w:hAnsi="宋体" w:cs="宋体"/>
          <w:b/>
          <w:bCs/>
          <w:szCs w:val="21"/>
        </w:rPr>
        <w:t>4、工程师</w:t>
      </w:r>
    </w:p>
    <w:p w14:paraId="3DE9B696">
      <w:pPr>
        <w:spacing w:line="360" w:lineRule="auto"/>
        <w:rPr>
          <w:rFonts w:ascii="宋体" w:hAnsi="宋体" w:cs="宋体"/>
          <w:szCs w:val="21"/>
        </w:rPr>
      </w:pPr>
      <w:r>
        <w:rPr>
          <w:rFonts w:hint="eastAsia" w:ascii="宋体" w:hAnsi="宋体" w:cs="宋体"/>
          <w:szCs w:val="21"/>
        </w:rPr>
        <w:t xml:space="preserve">   4．1监理单位委派的工程师</w:t>
      </w:r>
    </w:p>
    <w:p w14:paraId="03D765B5">
      <w:pPr>
        <w:spacing w:line="360" w:lineRule="auto"/>
        <w:rPr>
          <w:rFonts w:ascii="宋体" w:hAnsi="宋体" w:cs="宋体"/>
          <w:szCs w:val="21"/>
          <w:u w:val="single"/>
        </w:rPr>
      </w:pPr>
      <w:r>
        <w:rPr>
          <w:rFonts w:hint="eastAsia" w:ascii="宋体" w:hAnsi="宋体" w:cs="宋体"/>
          <w:szCs w:val="21"/>
        </w:rPr>
        <w:t xml:space="preserve">    姓名：</w:t>
      </w:r>
      <w:r>
        <w:rPr>
          <w:rFonts w:hint="eastAsia" w:ascii="宋体" w:hAnsi="宋体" w:cs="宋体"/>
          <w:b/>
          <w:bCs/>
          <w:szCs w:val="21"/>
          <w:u w:val="single"/>
        </w:rPr>
        <w:t xml:space="preserve"> </w:t>
      </w:r>
      <w:r>
        <w:rPr>
          <w:rFonts w:hint="eastAsia" w:ascii="宋体" w:hAnsi="宋体" w:cs="宋体"/>
          <w:szCs w:val="21"/>
          <w:u w:val="single"/>
        </w:rPr>
        <w:t xml:space="preserve"> </w:t>
      </w:r>
      <w:r>
        <w:rPr>
          <w:rFonts w:hint="eastAsia" w:ascii="宋体" w:hAnsi="宋体" w:cs="宋体"/>
          <w:b/>
          <w:bCs/>
          <w:szCs w:val="21"/>
          <w:u w:val="single"/>
        </w:rPr>
        <w:t xml:space="preserve">    /     </w:t>
      </w:r>
      <w:r>
        <w:rPr>
          <w:rFonts w:hint="eastAsia" w:ascii="宋体" w:hAnsi="宋体" w:cs="宋体"/>
          <w:szCs w:val="21"/>
        </w:rPr>
        <w:t xml:space="preserve">      职务：</w:t>
      </w:r>
      <w:r>
        <w:rPr>
          <w:rFonts w:hint="eastAsia" w:ascii="宋体" w:hAnsi="宋体" w:cs="宋体"/>
          <w:b/>
          <w:bCs/>
          <w:szCs w:val="21"/>
          <w:u w:val="single"/>
        </w:rPr>
        <w:t>总监理工程师</w:t>
      </w:r>
    </w:p>
    <w:p w14:paraId="1214EB4F">
      <w:pPr>
        <w:spacing w:line="360" w:lineRule="auto"/>
        <w:rPr>
          <w:rFonts w:ascii="宋体" w:hAnsi="宋体" w:cs="宋体"/>
          <w:szCs w:val="21"/>
          <w:u w:val="single"/>
        </w:rPr>
      </w:pPr>
      <w:r>
        <w:rPr>
          <w:rFonts w:hint="eastAsia" w:ascii="宋体" w:hAnsi="宋体" w:cs="宋体"/>
          <w:szCs w:val="21"/>
        </w:rPr>
        <w:t xml:space="preserve">    甲方委托的职权：</w:t>
      </w:r>
      <w:r>
        <w:rPr>
          <w:rFonts w:hint="eastAsia" w:ascii="宋体" w:hAnsi="宋体" w:cs="宋体"/>
          <w:b/>
          <w:bCs/>
          <w:szCs w:val="21"/>
          <w:u w:val="single"/>
        </w:rPr>
        <w:t>依照法律、行政法规及有关的技术标准、设计文件和承包合同对工程的质量、进度、造价、安全、文明施工等进行监督管理，协调甲方与乙方之间的工作关系。</w:t>
      </w:r>
    </w:p>
    <w:p w14:paraId="275AB069">
      <w:pPr>
        <w:spacing w:line="360" w:lineRule="auto"/>
        <w:ind w:firstLine="480"/>
        <w:rPr>
          <w:rFonts w:ascii="宋体" w:hAnsi="宋体" w:cs="宋体"/>
          <w:szCs w:val="21"/>
          <w:u w:val="single"/>
        </w:rPr>
      </w:pPr>
      <w:r>
        <w:rPr>
          <w:rFonts w:hint="eastAsia" w:ascii="宋体" w:hAnsi="宋体" w:cs="宋体"/>
          <w:szCs w:val="21"/>
        </w:rPr>
        <w:t>需要取得甲方批准才能行使的职权:</w:t>
      </w:r>
      <w:r>
        <w:rPr>
          <w:rFonts w:hint="eastAsia" w:ascii="宋体" w:hAnsi="宋体" w:cs="宋体"/>
          <w:szCs w:val="21"/>
          <w:u w:val="single"/>
        </w:rPr>
        <w:t xml:space="preserve"> </w:t>
      </w:r>
      <w:r>
        <w:rPr>
          <w:rFonts w:hint="eastAsia" w:ascii="宋体" w:hAnsi="宋体" w:cs="宋体"/>
          <w:b/>
          <w:bCs/>
          <w:szCs w:val="21"/>
          <w:u w:val="single"/>
        </w:rPr>
        <w:t xml:space="preserve"> 1、图纸变更  2、延长工期  3、工程款支付                 </w:t>
      </w:r>
      <w:r>
        <w:rPr>
          <w:rFonts w:hint="eastAsia" w:ascii="宋体" w:hAnsi="宋体" w:cs="宋体"/>
          <w:szCs w:val="21"/>
          <w:u w:val="single"/>
        </w:rPr>
        <w:t xml:space="preserve">                                               </w:t>
      </w:r>
    </w:p>
    <w:p w14:paraId="7ED93631">
      <w:pPr>
        <w:spacing w:line="360" w:lineRule="auto"/>
        <w:rPr>
          <w:rFonts w:ascii="宋体" w:hAnsi="宋体" w:cs="宋体"/>
          <w:szCs w:val="21"/>
        </w:rPr>
      </w:pPr>
      <w:r>
        <w:rPr>
          <w:rFonts w:hint="eastAsia" w:ascii="宋体" w:hAnsi="宋体" w:cs="宋体"/>
          <w:szCs w:val="21"/>
        </w:rPr>
        <w:t xml:space="preserve">    4．2甲方派驻的工程师</w:t>
      </w:r>
    </w:p>
    <w:p w14:paraId="05104F2D">
      <w:pPr>
        <w:spacing w:line="360" w:lineRule="auto"/>
        <w:rPr>
          <w:rFonts w:ascii="宋体" w:hAnsi="宋体" w:cs="宋体"/>
          <w:szCs w:val="21"/>
        </w:rPr>
      </w:pPr>
      <w:r>
        <w:rPr>
          <w:rFonts w:hint="eastAsia" w:ascii="宋体" w:hAnsi="宋体" w:cs="宋体"/>
          <w:szCs w:val="21"/>
        </w:rPr>
        <w:t xml:space="preserve">    姓名：</w:t>
      </w:r>
      <w:r>
        <w:rPr>
          <w:rFonts w:hint="eastAsia" w:ascii="宋体" w:hAnsi="宋体" w:cs="宋体"/>
          <w:szCs w:val="21"/>
          <w:u w:val="single"/>
        </w:rPr>
        <w:t xml:space="preserve"> </w:t>
      </w:r>
      <w:r>
        <w:rPr>
          <w:rFonts w:hint="eastAsia" w:ascii="宋体" w:hAnsi="宋体" w:cs="宋体"/>
          <w:b/>
          <w:bCs/>
          <w:szCs w:val="21"/>
          <w:u w:val="single"/>
        </w:rPr>
        <w:t xml:space="preserve">     /      </w:t>
      </w:r>
      <w:r>
        <w:rPr>
          <w:rFonts w:hint="eastAsia" w:ascii="宋体" w:hAnsi="宋体" w:cs="宋体"/>
          <w:szCs w:val="21"/>
        </w:rPr>
        <w:t xml:space="preserve">     职务：</w:t>
      </w:r>
      <w:r>
        <w:rPr>
          <w:rFonts w:hint="eastAsia" w:ascii="宋体" w:hAnsi="宋体" w:cs="宋体"/>
          <w:szCs w:val="21"/>
          <w:u w:val="single"/>
        </w:rPr>
        <w:t xml:space="preserve">  </w:t>
      </w:r>
      <w:r>
        <w:rPr>
          <w:rFonts w:hint="eastAsia" w:ascii="宋体" w:hAnsi="宋体" w:cs="宋体"/>
          <w:b/>
          <w:bCs/>
          <w:szCs w:val="21"/>
          <w:u w:val="single"/>
        </w:rPr>
        <w:t>现场负责人</w:t>
      </w:r>
      <w:r>
        <w:rPr>
          <w:rFonts w:hint="eastAsia" w:ascii="宋体" w:hAnsi="宋体" w:cs="宋体"/>
          <w:szCs w:val="21"/>
          <w:u w:val="single"/>
        </w:rPr>
        <w:t xml:space="preserve">                    </w:t>
      </w:r>
    </w:p>
    <w:p w14:paraId="4835E679">
      <w:pPr>
        <w:spacing w:line="360" w:lineRule="auto"/>
        <w:rPr>
          <w:rFonts w:ascii="宋体" w:hAnsi="宋体" w:cs="宋体"/>
          <w:szCs w:val="21"/>
        </w:rPr>
      </w:pPr>
      <w:r>
        <w:rPr>
          <w:rFonts w:hint="eastAsia" w:ascii="宋体" w:hAnsi="宋体" w:cs="宋体"/>
          <w:szCs w:val="21"/>
        </w:rPr>
        <w:t xml:space="preserve">    职权：</w:t>
      </w:r>
      <w:r>
        <w:rPr>
          <w:rFonts w:hint="eastAsia" w:ascii="宋体" w:hAnsi="宋体" w:cs="宋体"/>
          <w:szCs w:val="21"/>
          <w:u w:val="single"/>
        </w:rPr>
        <w:t xml:space="preserve"> </w:t>
      </w:r>
      <w:r>
        <w:rPr>
          <w:rFonts w:hint="eastAsia" w:ascii="宋体" w:hAnsi="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cs="宋体"/>
          <w:szCs w:val="21"/>
          <w:u w:val="single"/>
        </w:rPr>
        <w:t xml:space="preserve">                                                </w:t>
      </w:r>
    </w:p>
    <w:p w14:paraId="278AD06C">
      <w:pPr>
        <w:spacing w:line="360" w:lineRule="auto"/>
        <w:rPr>
          <w:rFonts w:ascii="宋体" w:hAnsi="宋体" w:cs="宋体"/>
          <w:szCs w:val="21"/>
        </w:rPr>
      </w:pPr>
      <w:r>
        <w:rPr>
          <w:rFonts w:hint="eastAsia" w:ascii="宋体" w:hAnsi="宋体" w:cs="宋体"/>
          <w:szCs w:val="21"/>
        </w:rPr>
        <w:t xml:space="preserve">    4.3不实行监理的 、工程师的职权: </w:t>
      </w:r>
      <w:r>
        <w:rPr>
          <w:rFonts w:hint="eastAsia" w:ascii="宋体" w:hAnsi="宋体" w:cs="宋体"/>
          <w:szCs w:val="21"/>
          <w:u w:val="single"/>
        </w:rPr>
        <w:t xml:space="preserve">                  /                       </w:t>
      </w:r>
    </w:p>
    <w:p w14:paraId="32934C43">
      <w:pPr>
        <w:spacing w:line="360" w:lineRule="auto"/>
        <w:rPr>
          <w:rFonts w:ascii="宋体" w:hAnsi="宋体" w:cs="宋体"/>
          <w:szCs w:val="21"/>
        </w:rPr>
      </w:pPr>
      <w:r>
        <w:rPr>
          <w:rFonts w:hint="eastAsia" w:ascii="宋体" w:hAnsi="宋体" w:cs="宋体"/>
          <w:szCs w:val="21"/>
        </w:rPr>
        <w:t xml:space="preserve">    5、项目经理</w:t>
      </w:r>
    </w:p>
    <w:p w14:paraId="0566D2EE">
      <w:pPr>
        <w:spacing w:line="360" w:lineRule="auto"/>
        <w:ind w:firstLine="480"/>
        <w:rPr>
          <w:rFonts w:ascii="宋体" w:hAnsi="宋体" w:cs="宋体"/>
          <w:b/>
          <w:bCs/>
          <w:szCs w:val="21"/>
          <w:u w:val="single"/>
        </w:rPr>
      </w:pPr>
      <w:r>
        <w:rPr>
          <w:rFonts w:hint="eastAsia" w:ascii="宋体" w:hAnsi="宋体" w:cs="宋体"/>
          <w:szCs w:val="21"/>
        </w:rPr>
        <w:t>姓名：</w:t>
      </w:r>
      <w:r>
        <w:rPr>
          <w:rFonts w:hint="eastAsia" w:ascii="宋体" w:hAnsi="宋体" w:cs="宋体"/>
          <w:b/>
          <w:bCs/>
          <w:szCs w:val="21"/>
          <w:u w:val="single"/>
        </w:rPr>
        <w:t xml:space="preserve">            </w:t>
      </w:r>
      <w:r>
        <w:rPr>
          <w:rFonts w:hint="eastAsia" w:ascii="宋体" w:hAnsi="宋体" w:cs="宋体"/>
          <w:b/>
          <w:bCs/>
          <w:szCs w:val="21"/>
        </w:rPr>
        <w:t xml:space="preserve">    </w:t>
      </w:r>
      <w:r>
        <w:rPr>
          <w:rFonts w:hint="eastAsia" w:ascii="宋体" w:hAnsi="宋体" w:cs="宋体"/>
          <w:szCs w:val="21"/>
        </w:rPr>
        <w:t>职务:</w:t>
      </w:r>
      <w:r>
        <w:rPr>
          <w:rFonts w:hint="eastAsia" w:ascii="宋体" w:hAnsi="宋体" w:cs="宋体"/>
          <w:b/>
          <w:bCs/>
          <w:szCs w:val="21"/>
          <w:u w:val="single"/>
        </w:rPr>
        <w:t>项目经理</w:t>
      </w:r>
      <w:r>
        <w:rPr>
          <w:rFonts w:hint="eastAsia" w:ascii="宋体" w:hAnsi="宋体" w:cs="宋体"/>
          <w:szCs w:val="21"/>
          <w:u w:val="single"/>
        </w:rPr>
        <w:t xml:space="preserve">                          </w:t>
      </w:r>
    </w:p>
    <w:p w14:paraId="131C9347">
      <w:pPr>
        <w:spacing w:line="360" w:lineRule="auto"/>
        <w:rPr>
          <w:rFonts w:ascii="宋体" w:hAnsi="宋体" w:cs="宋体"/>
          <w:szCs w:val="21"/>
        </w:rPr>
      </w:pPr>
      <w:r>
        <w:rPr>
          <w:rFonts w:hint="eastAsia" w:ascii="宋体" w:hAnsi="宋体" w:cs="宋体"/>
          <w:szCs w:val="21"/>
        </w:rPr>
        <w:t xml:space="preserve">   6、甲方工作</w:t>
      </w:r>
    </w:p>
    <w:p w14:paraId="53F9FADF">
      <w:pPr>
        <w:spacing w:line="360" w:lineRule="auto"/>
        <w:rPr>
          <w:rFonts w:ascii="宋体" w:hAnsi="宋体" w:cs="宋体"/>
          <w:szCs w:val="21"/>
        </w:rPr>
      </w:pPr>
      <w:r>
        <w:rPr>
          <w:rFonts w:hint="eastAsia" w:ascii="宋体" w:hAnsi="宋体" w:cs="宋体"/>
          <w:szCs w:val="21"/>
        </w:rPr>
        <w:t xml:space="preserve">   6．l甲方应按约定的时间和要求完成以下工作：</w:t>
      </w:r>
    </w:p>
    <w:p w14:paraId="70F27D54">
      <w:pPr>
        <w:spacing w:line="360" w:lineRule="auto"/>
        <w:rPr>
          <w:rFonts w:ascii="宋体" w:hAnsi="宋体" w:cs="宋体"/>
          <w:szCs w:val="21"/>
          <w:u w:val="single"/>
        </w:rPr>
      </w:pPr>
      <w:r>
        <w:rPr>
          <w:rFonts w:hint="eastAsia" w:ascii="宋体" w:hAnsi="宋体" w:cs="宋体"/>
          <w:szCs w:val="21"/>
        </w:rPr>
        <w:t xml:space="preserve">    (1)施工场地具备施工条件的要求及完成的时间；</w:t>
      </w:r>
      <w:r>
        <w:rPr>
          <w:rFonts w:hint="eastAsia" w:ascii="宋体" w:hAnsi="宋体" w:cs="宋体"/>
          <w:szCs w:val="21"/>
          <w:u w:val="single"/>
        </w:rPr>
        <w:t xml:space="preserve">    </w:t>
      </w:r>
      <w:r>
        <w:rPr>
          <w:rFonts w:hint="eastAsia" w:ascii="宋体" w:hAnsi="宋体" w:cs="宋体"/>
          <w:b/>
          <w:bCs/>
          <w:szCs w:val="21"/>
          <w:u w:val="single"/>
        </w:rPr>
        <w:t xml:space="preserve">已具备开工条件                                                          </w:t>
      </w:r>
    </w:p>
    <w:p w14:paraId="2D385E58">
      <w:pPr>
        <w:spacing w:line="360" w:lineRule="auto"/>
        <w:rPr>
          <w:rFonts w:ascii="宋体" w:hAnsi="宋体" w:cs="宋体"/>
          <w:szCs w:val="21"/>
          <w:u w:val="single"/>
        </w:rPr>
      </w:pPr>
      <w:r>
        <w:rPr>
          <w:rFonts w:hint="eastAsia" w:ascii="宋体" w:hAnsi="宋体" w:cs="宋体"/>
          <w:szCs w:val="21"/>
        </w:rPr>
        <w:t xml:space="preserve">    (2)将施工所需的水、电、通讯线路接至施工场地的时间、地点和供应要求：</w:t>
      </w:r>
      <w:r>
        <w:rPr>
          <w:rFonts w:hint="eastAsia" w:ascii="宋体" w:hAnsi="宋体" w:cs="宋体"/>
          <w:b/>
          <w:bCs/>
          <w:szCs w:val="21"/>
          <w:u w:val="single"/>
        </w:rPr>
        <w:t>已全部到位</w:t>
      </w:r>
    </w:p>
    <w:p w14:paraId="45F37A4D">
      <w:pPr>
        <w:spacing w:line="360" w:lineRule="auto"/>
        <w:rPr>
          <w:rFonts w:ascii="宋体" w:hAnsi="宋体" w:cs="宋体"/>
          <w:szCs w:val="21"/>
        </w:rPr>
      </w:pPr>
      <w:r>
        <w:rPr>
          <w:rFonts w:hint="eastAsia" w:ascii="宋体" w:hAnsi="宋体" w:cs="宋体"/>
          <w:szCs w:val="21"/>
        </w:rPr>
        <w:t xml:space="preserve">    (3)施工场地与公共道路的通道开通时间和要求：</w:t>
      </w:r>
      <w:r>
        <w:rPr>
          <w:rFonts w:hint="eastAsia" w:ascii="宋体" w:hAnsi="宋体" w:cs="宋体"/>
          <w:b/>
          <w:bCs/>
          <w:szCs w:val="21"/>
          <w:u w:val="single"/>
        </w:rPr>
        <w:t xml:space="preserve">  已全部完成  </w:t>
      </w:r>
    </w:p>
    <w:p w14:paraId="479DDD38">
      <w:pPr>
        <w:spacing w:line="360" w:lineRule="auto"/>
        <w:rPr>
          <w:rFonts w:ascii="宋体" w:hAnsi="宋体" w:cs="宋体"/>
          <w:szCs w:val="21"/>
          <w:u w:val="single"/>
        </w:rPr>
      </w:pPr>
      <w:r>
        <w:rPr>
          <w:rFonts w:hint="eastAsia" w:ascii="宋体" w:hAnsi="宋体" w:cs="宋体"/>
          <w:szCs w:val="21"/>
        </w:rPr>
        <w:t xml:space="preserve">    (4)工程地质和地下管线资料的提供时间：</w:t>
      </w:r>
      <w:r>
        <w:rPr>
          <w:rFonts w:hint="eastAsia" w:ascii="宋体" w:hAnsi="宋体" w:cs="宋体"/>
          <w:b/>
          <w:bCs/>
          <w:szCs w:val="21"/>
          <w:u w:val="single"/>
        </w:rPr>
        <w:t xml:space="preserve"> /。 </w:t>
      </w:r>
    </w:p>
    <w:p w14:paraId="67148810">
      <w:pPr>
        <w:spacing w:line="360" w:lineRule="auto"/>
        <w:rPr>
          <w:rFonts w:ascii="宋体" w:hAnsi="宋体" w:cs="宋体"/>
          <w:szCs w:val="21"/>
        </w:rPr>
      </w:pPr>
      <w:r>
        <w:rPr>
          <w:rFonts w:hint="eastAsia" w:ascii="宋体" w:hAnsi="宋体" w:cs="宋体"/>
          <w:szCs w:val="21"/>
        </w:rPr>
        <w:t xml:space="preserve">    (5)由甲方办理的施工所需证件、批件的名称和完成时间：</w:t>
      </w:r>
      <w:r>
        <w:rPr>
          <w:rFonts w:hint="eastAsia" w:ascii="宋体" w:hAnsi="宋体" w:cs="宋体"/>
          <w:b/>
          <w:bCs/>
          <w:szCs w:val="21"/>
          <w:u w:val="single"/>
        </w:rPr>
        <w:t>相关资料办理完毕，提供给乙方。</w:t>
      </w:r>
    </w:p>
    <w:p w14:paraId="5C5030C0">
      <w:pPr>
        <w:spacing w:line="360" w:lineRule="auto"/>
        <w:ind w:left="630" w:hanging="630" w:hangingChars="300"/>
        <w:rPr>
          <w:rFonts w:ascii="宋体" w:hAnsi="宋体" w:cs="宋体"/>
          <w:szCs w:val="21"/>
          <w:u w:val="single"/>
        </w:rPr>
      </w:pPr>
      <w:r>
        <w:rPr>
          <w:rFonts w:hint="eastAsia" w:ascii="宋体" w:hAnsi="宋体" w:cs="宋体"/>
          <w:szCs w:val="21"/>
        </w:rPr>
        <w:t xml:space="preserve">    (6)水准点与座标控制点交验要求：</w:t>
      </w:r>
      <w:r>
        <w:rPr>
          <w:rFonts w:hint="eastAsia" w:ascii="宋体" w:hAnsi="宋体" w:cs="宋体"/>
          <w:b/>
          <w:bCs/>
          <w:szCs w:val="21"/>
          <w:u w:val="single"/>
        </w:rPr>
        <w:t>由甲方派驻现场负责人向乙方提供正确的书面交底材料。</w:t>
      </w:r>
    </w:p>
    <w:p w14:paraId="38A9796D">
      <w:pPr>
        <w:spacing w:line="360" w:lineRule="auto"/>
        <w:rPr>
          <w:rFonts w:ascii="宋体" w:hAnsi="宋体" w:cs="宋体"/>
          <w:szCs w:val="21"/>
          <w:u w:val="single"/>
        </w:rPr>
      </w:pPr>
      <w:r>
        <w:rPr>
          <w:rFonts w:hint="eastAsia" w:ascii="宋体" w:hAnsi="宋体" w:cs="宋体"/>
          <w:szCs w:val="21"/>
        </w:rPr>
        <w:t xml:space="preserve">   （7）图纸会审和设计交底时间：</w:t>
      </w:r>
      <w:r>
        <w:rPr>
          <w:rFonts w:hint="eastAsia" w:ascii="宋体" w:hAnsi="宋体" w:cs="宋体"/>
          <w:b/>
          <w:bCs/>
          <w:color w:val="0000FF"/>
          <w:szCs w:val="21"/>
          <w:u w:val="single"/>
        </w:rPr>
        <w:t xml:space="preserve"> 202</w:t>
      </w:r>
      <w:r>
        <w:rPr>
          <w:rFonts w:ascii="宋体" w:hAnsi="宋体" w:cs="宋体"/>
          <w:b/>
          <w:bCs/>
          <w:color w:val="0000FF"/>
          <w:szCs w:val="21"/>
          <w:u w:val="single"/>
        </w:rPr>
        <w:t>4</w:t>
      </w:r>
      <w:r>
        <w:rPr>
          <w:rFonts w:hint="eastAsia" w:ascii="宋体" w:hAnsi="宋体" w:cs="宋体"/>
          <w:color w:val="0000FF"/>
          <w:szCs w:val="21"/>
          <w:u w:val="single"/>
        </w:rPr>
        <w:t xml:space="preserve">年 </w:t>
      </w:r>
      <w:r>
        <w:rPr>
          <w:rFonts w:hint="eastAsia" w:ascii="宋体" w:hAnsi="宋体" w:cs="宋体"/>
          <w:b/>
          <w:bCs/>
          <w:color w:val="0000FF"/>
          <w:szCs w:val="21"/>
          <w:u w:val="single"/>
        </w:rPr>
        <w:t xml:space="preserve">  月   日</w:t>
      </w:r>
    </w:p>
    <w:p w14:paraId="345105CF">
      <w:pPr>
        <w:spacing w:line="360" w:lineRule="auto"/>
        <w:ind w:left="630" w:hanging="630" w:hangingChars="300"/>
        <w:rPr>
          <w:rFonts w:ascii="宋体" w:hAnsi="宋体" w:cs="宋体"/>
          <w:szCs w:val="21"/>
          <w:u w:val="single"/>
        </w:rPr>
      </w:pPr>
      <w:r>
        <w:rPr>
          <w:rFonts w:hint="eastAsia" w:ascii="宋体" w:hAnsi="宋体" w:cs="宋体"/>
          <w:szCs w:val="21"/>
        </w:rPr>
        <w:t xml:space="preserve">    (8)协调处理施工场地周围地下管线和邻近建筑物、构筑物（含文物保护建筑）、古树名木的保护工作：</w:t>
      </w:r>
      <w:r>
        <w:rPr>
          <w:rFonts w:hint="eastAsia" w:ascii="宋体" w:hAnsi="宋体" w:cs="宋体"/>
          <w:szCs w:val="21"/>
          <w:u w:val="single"/>
        </w:rPr>
        <w:t xml:space="preserve">                              /                          </w:t>
      </w:r>
    </w:p>
    <w:p w14:paraId="1CEC5F05">
      <w:pPr>
        <w:spacing w:line="360" w:lineRule="auto"/>
        <w:rPr>
          <w:rFonts w:ascii="宋体" w:hAnsi="宋体" w:cs="宋体"/>
          <w:szCs w:val="21"/>
        </w:rPr>
      </w:pPr>
      <w:r>
        <w:rPr>
          <w:rFonts w:hint="eastAsia" w:ascii="宋体" w:hAnsi="宋体" w:cs="宋体"/>
          <w:szCs w:val="21"/>
        </w:rPr>
        <w:t xml:space="preserve">    (9)双方约定甲方应做的其他工作: </w:t>
      </w:r>
      <w:r>
        <w:rPr>
          <w:rFonts w:hint="eastAsia" w:ascii="宋体" w:hAnsi="宋体" w:cs="宋体"/>
          <w:szCs w:val="21"/>
          <w:u w:val="single"/>
        </w:rPr>
        <w:t xml:space="preserve">         /                                  </w:t>
      </w:r>
    </w:p>
    <w:p w14:paraId="390A6627">
      <w:pPr>
        <w:spacing w:line="360" w:lineRule="auto"/>
        <w:rPr>
          <w:rFonts w:ascii="宋体" w:hAnsi="宋体" w:cs="宋体"/>
          <w:szCs w:val="21"/>
          <w:u w:val="single"/>
        </w:rPr>
      </w:pPr>
      <w:r>
        <w:rPr>
          <w:rFonts w:hint="eastAsia" w:ascii="宋体" w:hAnsi="宋体" w:cs="宋体"/>
          <w:szCs w:val="21"/>
        </w:rPr>
        <w:t xml:space="preserve">    6.2甲方委托乙方办理的工作：</w:t>
      </w:r>
      <w:r>
        <w:rPr>
          <w:rFonts w:hint="eastAsia" w:ascii="宋体" w:hAnsi="宋体" w:cs="宋体"/>
          <w:szCs w:val="21"/>
          <w:u w:val="single"/>
        </w:rPr>
        <w:t xml:space="preserve">                           /                       </w:t>
      </w:r>
    </w:p>
    <w:p w14:paraId="5EF37379">
      <w:pPr>
        <w:spacing w:line="360" w:lineRule="auto"/>
        <w:rPr>
          <w:rFonts w:ascii="宋体" w:hAnsi="宋体" w:cs="宋体"/>
          <w:szCs w:val="21"/>
        </w:rPr>
      </w:pPr>
      <w:r>
        <w:rPr>
          <w:rFonts w:hint="eastAsia" w:ascii="宋体" w:hAnsi="宋体" w:cs="宋体"/>
          <w:szCs w:val="21"/>
        </w:rPr>
        <w:t xml:space="preserve">    7、乙方工作</w:t>
      </w:r>
    </w:p>
    <w:p w14:paraId="473F799E">
      <w:pPr>
        <w:spacing w:line="360" w:lineRule="auto"/>
        <w:rPr>
          <w:rFonts w:ascii="宋体" w:hAnsi="宋体" w:cs="宋体"/>
          <w:szCs w:val="21"/>
        </w:rPr>
      </w:pPr>
      <w:r>
        <w:rPr>
          <w:rFonts w:hint="eastAsia" w:ascii="宋体" w:hAnsi="宋体" w:cs="宋体"/>
          <w:szCs w:val="21"/>
        </w:rPr>
        <w:t xml:space="preserve">    7.1乙方应按约定时间和要求，完成以下工作：</w:t>
      </w:r>
    </w:p>
    <w:p w14:paraId="4BEC9244">
      <w:pPr>
        <w:spacing w:line="360" w:lineRule="auto"/>
        <w:rPr>
          <w:rFonts w:ascii="宋体" w:hAnsi="宋体" w:cs="宋体"/>
          <w:szCs w:val="21"/>
        </w:rPr>
      </w:pPr>
      <w:r>
        <w:rPr>
          <w:rFonts w:hint="eastAsia" w:ascii="宋体" w:hAnsi="宋体" w:cs="宋体"/>
          <w:szCs w:val="21"/>
        </w:rPr>
        <w:t xml:space="preserve">    (1)需由设计资质等级和业务范围允许的乙方完成的设计文件提交时间：</w:t>
      </w:r>
    </w:p>
    <w:p w14:paraId="753657AF">
      <w:pPr>
        <w:spacing w:line="360" w:lineRule="auto"/>
        <w:ind w:firstLine="420" w:firstLineChars="200"/>
        <w:rPr>
          <w:rFonts w:ascii="宋体" w:hAnsi="宋体" w:cs="宋体"/>
          <w:szCs w:val="21"/>
        </w:rPr>
      </w:pPr>
      <w:r>
        <w:rPr>
          <w:rFonts w:hint="eastAsia" w:ascii="宋体" w:hAnsi="宋体" w:cs="宋体"/>
          <w:szCs w:val="21"/>
        </w:rPr>
        <w:t>(2)应提供计划、报表的名称及完成时间：</w:t>
      </w:r>
    </w:p>
    <w:p w14:paraId="024411B3">
      <w:pPr>
        <w:spacing w:line="360" w:lineRule="auto"/>
        <w:rPr>
          <w:rFonts w:ascii="宋体" w:hAnsi="宋体" w:cs="宋体"/>
          <w:szCs w:val="21"/>
          <w:u w:val="single"/>
        </w:rPr>
      </w:pPr>
      <w:r>
        <w:rPr>
          <w:rFonts w:hint="eastAsia" w:ascii="宋体" w:hAnsi="宋体" w:cs="宋体"/>
          <w:szCs w:val="21"/>
          <w:u w:val="single"/>
        </w:rPr>
        <w:t xml:space="preserve">    </w:t>
      </w:r>
      <w:r>
        <w:rPr>
          <w:rFonts w:hint="eastAsia" w:ascii="宋体" w:hAnsi="宋体" w:cs="宋体"/>
          <w:b/>
          <w:bCs/>
          <w:szCs w:val="21"/>
          <w:u w:val="single"/>
        </w:rPr>
        <w:t xml:space="preserve">开工前五天提交施工进度计划、施工组织设计。                                                          </w:t>
      </w:r>
    </w:p>
    <w:p w14:paraId="36D92FB1">
      <w:pPr>
        <w:spacing w:line="360" w:lineRule="auto"/>
        <w:rPr>
          <w:rFonts w:ascii="宋体" w:hAnsi="宋体" w:cs="宋体"/>
          <w:szCs w:val="21"/>
        </w:rPr>
      </w:pPr>
      <w:r>
        <w:rPr>
          <w:rFonts w:hint="eastAsia" w:ascii="宋体" w:hAnsi="宋体" w:cs="宋体"/>
          <w:szCs w:val="21"/>
        </w:rPr>
        <w:t xml:space="preserve">    (3)承担施工安全保卫工作及非夜间施工照明的责任和要求：</w:t>
      </w:r>
    </w:p>
    <w:p w14:paraId="470A40A0">
      <w:pPr>
        <w:spacing w:line="360" w:lineRule="auto"/>
        <w:rPr>
          <w:rFonts w:ascii="宋体" w:hAnsi="宋体" w:cs="宋体"/>
          <w:b/>
          <w:bCs/>
          <w:szCs w:val="21"/>
          <w:u w:val="single"/>
        </w:rPr>
      </w:pPr>
      <w:r>
        <w:rPr>
          <w:rFonts w:hint="eastAsia" w:ascii="宋体" w:hAnsi="宋体" w:cs="宋体"/>
          <w:szCs w:val="21"/>
          <w:u w:val="single"/>
        </w:rPr>
        <w:t xml:space="preserve">    </w:t>
      </w:r>
      <w:r>
        <w:rPr>
          <w:rFonts w:hint="eastAsia" w:ascii="宋体" w:hAnsi="宋体" w:cs="宋体"/>
          <w:b/>
          <w:bCs/>
          <w:szCs w:val="21"/>
          <w:u w:val="single"/>
        </w:rPr>
        <w:t xml:space="preserve">按有关安全操作规程实施，并承担相应费用。                                                           </w:t>
      </w:r>
    </w:p>
    <w:p w14:paraId="5ED5544D">
      <w:pPr>
        <w:spacing w:line="360" w:lineRule="auto"/>
        <w:rPr>
          <w:rFonts w:ascii="宋体" w:hAnsi="宋体" w:cs="宋体"/>
          <w:szCs w:val="21"/>
          <w:u w:val="single"/>
        </w:rPr>
      </w:pPr>
      <w:r>
        <w:rPr>
          <w:rFonts w:hint="eastAsia" w:ascii="宋体" w:hAnsi="宋体" w:cs="宋体"/>
          <w:szCs w:val="21"/>
        </w:rPr>
        <w:t xml:space="preserve">    (4)向甲方提供的办公和生活房屋及设施的要求：</w:t>
      </w:r>
      <w:r>
        <w:rPr>
          <w:rFonts w:hint="eastAsia" w:ascii="宋体" w:hAnsi="宋体" w:cs="宋体"/>
          <w:b/>
          <w:bCs/>
          <w:szCs w:val="21"/>
          <w:u w:val="single"/>
        </w:rPr>
        <w:t xml:space="preserve">            /                       </w:t>
      </w:r>
    </w:p>
    <w:p w14:paraId="2AECDC31">
      <w:pPr>
        <w:spacing w:line="360" w:lineRule="auto"/>
        <w:rPr>
          <w:rFonts w:ascii="宋体" w:hAnsi="宋体" w:cs="宋体"/>
          <w:szCs w:val="21"/>
          <w:u w:val="single"/>
        </w:rPr>
      </w:pPr>
      <w:r>
        <w:rPr>
          <w:rFonts w:hint="eastAsia" w:ascii="宋体" w:hAnsi="宋体" w:cs="宋体"/>
          <w:szCs w:val="21"/>
        </w:rPr>
        <w:t xml:space="preserve">    (5)需乙方办理的有关施工场地交通、环卫和施工噪音管理等手续:</w:t>
      </w:r>
      <w:r>
        <w:rPr>
          <w:rFonts w:hint="eastAsia" w:ascii="宋体" w:hAnsi="宋体" w:cs="宋体"/>
          <w:szCs w:val="21"/>
          <w:u w:val="single"/>
        </w:rPr>
        <w:t xml:space="preserve"> 按金坛区住建局、环保局有关文件规定执行， 服从交通、城管部门的管理， 由采购人自行办理相关手续，费用由责任方负担。                                                    </w:t>
      </w:r>
    </w:p>
    <w:p w14:paraId="76E78A7F">
      <w:pPr>
        <w:spacing w:line="360" w:lineRule="auto"/>
        <w:rPr>
          <w:rFonts w:ascii="宋体" w:hAnsi="宋体" w:cs="宋体"/>
          <w:szCs w:val="21"/>
          <w:u w:val="single"/>
        </w:rPr>
      </w:pPr>
      <w:r>
        <w:rPr>
          <w:rFonts w:hint="eastAsia" w:ascii="宋体" w:hAnsi="宋体" w:cs="宋体"/>
          <w:szCs w:val="21"/>
        </w:rPr>
        <w:t xml:space="preserve">    (6)已完工程成品保护的特殊要求及费用承担：</w:t>
      </w:r>
      <w:r>
        <w:rPr>
          <w:rFonts w:hint="eastAsia" w:ascii="宋体" w:hAnsi="宋体" w:cs="宋体"/>
          <w:b/>
          <w:bCs/>
          <w:szCs w:val="21"/>
          <w:u w:val="single"/>
        </w:rPr>
        <w:t xml:space="preserve">竣工交付前的成品保护工作由乙方负责。                                                       </w:t>
      </w:r>
      <w:r>
        <w:rPr>
          <w:rFonts w:hint="eastAsia" w:ascii="宋体" w:hAnsi="宋体" w:cs="宋体"/>
          <w:szCs w:val="21"/>
          <w:u w:val="single"/>
        </w:rPr>
        <w:t xml:space="preserve"> </w:t>
      </w:r>
    </w:p>
    <w:p w14:paraId="3ACD7EF2">
      <w:pPr>
        <w:spacing w:line="360" w:lineRule="auto"/>
        <w:ind w:left="840" w:hanging="840" w:hangingChars="400"/>
        <w:rPr>
          <w:rFonts w:ascii="宋体" w:hAnsi="宋体" w:cs="宋体"/>
          <w:szCs w:val="21"/>
        </w:rPr>
      </w:pPr>
      <w:r>
        <w:rPr>
          <w:rFonts w:hint="eastAsia" w:ascii="宋体" w:hAnsi="宋体" w:cs="宋体"/>
          <w:szCs w:val="21"/>
        </w:rPr>
        <w:t xml:space="preserve">    (7)施工场地周围地下管线和邻近建筑物、构筑物(含文物保护建筑）、古树名木的保护</w:t>
      </w:r>
    </w:p>
    <w:p w14:paraId="0EE0A43C">
      <w:pPr>
        <w:spacing w:line="360" w:lineRule="auto"/>
        <w:ind w:left="840" w:hanging="840" w:hangingChars="400"/>
        <w:rPr>
          <w:rFonts w:ascii="宋体" w:hAnsi="宋体" w:cs="宋体"/>
          <w:szCs w:val="21"/>
          <w:u w:val="single"/>
        </w:rPr>
      </w:pPr>
      <w:r>
        <w:rPr>
          <w:rFonts w:hint="eastAsia" w:ascii="宋体" w:hAnsi="宋体" w:cs="宋体"/>
          <w:szCs w:val="21"/>
        </w:rPr>
        <w:t>要求及费用承担：</w:t>
      </w:r>
      <w:r>
        <w:rPr>
          <w:rFonts w:hint="eastAsia" w:ascii="宋体" w:hAnsi="宋体" w:cs="宋体"/>
          <w:b/>
          <w:bCs/>
          <w:szCs w:val="21"/>
          <w:u w:val="single"/>
        </w:rPr>
        <w:t xml:space="preserve">履行保护责任，如施工中被破坏其费用由乙方承担。                                                       </w:t>
      </w:r>
      <w:r>
        <w:rPr>
          <w:rFonts w:hint="eastAsia" w:ascii="宋体" w:hAnsi="宋体" w:cs="宋体"/>
          <w:szCs w:val="21"/>
          <w:u w:val="single"/>
        </w:rPr>
        <w:t xml:space="preserve"> </w:t>
      </w:r>
    </w:p>
    <w:p w14:paraId="071DE1AB">
      <w:pPr>
        <w:spacing w:line="360" w:lineRule="auto"/>
        <w:rPr>
          <w:rFonts w:ascii="宋体" w:hAnsi="宋体" w:cs="宋体"/>
          <w:szCs w:val="21"/>
          <w:u w:val="single"/>
        </w:rPr>
      </w:pPr>
      <w:r>
        <w:rPr>
          <w:rFonts w:hint="eastAsia" w:ascii="宋体" w:hAnsi="宋体" w:cs="宋体"/>
          <w:szCs w:val="21"/>
        </w:rPr>
        <w:t xml:space="preserve">    (8)施工场地清洁卫生的要求：</w:t>
      </w:r>
      <w:r>
        <w:rPr>
          <w:rFonts w:hint="eastAsia" w:ascii="宋体" w:hAnsi="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14:paraId="4D3D18F2">
      <w:pPr>
        <w:numPr>
          <w:ilvl w:val="0"/>
          <w:numId w:val="4"/>
        </w:numPr>
        <w:spacing w:line="360" w:lineRule="auto"/>
        <w:rPr>
          <w:rFonts w:ascii="宋体" w:hAnsi="宋体" w:cs="宋体"/>
          <w:b/>
          <w:bCs/>
          <w:szCs w:val="21"/>
          <w:u w:val="single"/>
        </w:rPr>
      </w:pPr>
      <w:r>
        <w:rPr>
          <w:rFonts w:hint="eastAsia" w:ascii="宋体" w:hAnsi="宋体" w:cs="宋体"/>
          <w:szCs w:val="21"/>
        </w:rPr>
        <w:t xml:space="preserve">双方约定乙方应做的其他工作： </w:t>
      </w:r>
      <w:r>
        <w:rPr>
          <w:rFonts w:hint="eastAsia" w:ascii="宋体" w:hAnsi="宋体" w:cs="宋体"/>
          <w:szCs w:val="21"/>
          <w:u w:val="single"/>
        </w:rPr>
        <w:t xml:space="preserve">   </w:t>
      </w:r>
      <w:r>
        <w:rPr>
          <w:rFonts w:hint="eastAsia" w:ascii="宋体" w:hAnsi="宋体" w:cs="宋体"/>
          <w:b/>
          <w:bCs/>
          <w:szCs w:val="21"/>
          <w:u w:val="single"/>
        </w:rPr>
        <w:t xml:space="preserve"> /                                    </w:t>
      </w:r>
    </w:p>
    <w:p w14:paraId="4B206266">
      <w:pPr>
        <w:spacing w:line="360" w:lineRule="auto"/>
        <w:ind w:left="315"/>
        <w:rPr>
          <w:rFonts w:ascii="宋体" w:hAnsi="宋体" w:cs="宋体"/>
          <w:b/>
          <w:bCs/>
          <w:szCs w:val="21"/>
        </w:rPr>
      </w:pPr>
      <w:r>
        <w:rPr>
          <w:rFonts w:hint="eastAsia" w:ascii="宋体" w:hAnsi="宋体" w:cs="宋体"/>
          <w:b/>
          <w:bCs/>
          <w:szCs w:val="21"/>
        </w:rPr>
        <w:t>三、施工组织设计和工期</w:t>
      </w:r>
    </w:p>
    <w:p w14:paraId="67C95D52">
      <w:pPr>
        <w:spacing w:line="360" w:lineRule="auto"/>
        <w:rPr>
          <w:rFonts w:ascii="宋体" w:hAnsi="宋体" w:cs="宋体"/>
          <w:b/>
          <w:bCs/>
          <w:szCs w:val="21"/>
        </w:rPr>
      </w:pPr>
      <w:r>
        <w:rPr>
          <w:rFonts w:hint="eastAsia" w:ascii="宋体" w:hAnsi="宋体" w:cs="宋体"/>
          <w:b/>
          <w:bCs/>
          <w:szCs w:val="21"/>
        </w:rPr>
        <w:t xml:space="preserve">   8、进度计划</w:t>
      </w:r>
    </w:p>
    <w:p w14:paraId="17F5525E">
      <w:pPr>
        <w:spacing w:line="360" w:lineRule="auto"/>
        <w:rPr>
          <w:rFonts w:ascii="宋体" w:hAnsi="宋体" w:cs="宋体"/>
          <w:b/>
          <w:bCs/>
          <w:szCs w:val="21"/>
          <w:u w:val="single"/>
        </w:rPr>
      </w:pPr>
      <w:r>
        <w:rPr>
          <w:rFonts w:hint="eastAsia" w:ascii="宋体" w:hAnsi="宋体" w:cs="宋体"/>
          <w:szCs w:val="21"/>
        </w:rPr>
        <w:t xml:space="preserve">    8．1乙方提供施工组织设计（施工方案）和进度计划的时间：</w:t>
      </w:r>
      <w:r>
        <w:rPr>
          <w:rFonts w:hint="eastAsia" w:ascii="宋体" w:hAnsi="宋体" w:cs="宋体"/>
          <w:szCs w:val="21"/>
          <w:u w:val="single"/>
        </w:rPr>
        <w:t xml:space="preserve"> </w:t>
      </w:r>
      <w:r>
        <w:rPr>
          <w:rFonts w:hint="eastAsia" w:ascii="宋体" w:hAnsi="宋体" w:cs="宋体"/>
          <w:b/>
          <w:bCs/>
          <w:szCs w:val="21"/>
          <w:u w:val="single"/>
        </w:rPr>
        <w:t xml:space="preserve">合同签定后5天内提供详细的切实可行的施工方案及进度计划。                                                          </w:t>
      </w:r>
    </w:p>
    <w:p w14:paraId="46B9DEEC">
      <w:pPr>
        <w:spacing w:line="360" w:lineRule="auto"/>
        <w:ind w:left="420" w:hanging="420" w:hangingChars="200"/>
        <w:rPr>
          <w:rFonts w:ascii="宋体" w:hAnsi="宋体" w:cs="宋体"/>
          <w:b/>
          <w:bCs/>
          <w:szCs w:val="21"/>
          <w:u w:val="single"/>
        </w:rPr>
      </w:pPr>
      <w:r>
        <w:rPr>
          <w:rFonts w:hint="eastAsia" w:ascii="宋体" w:hAnsi="宋体" w:cs="宋体"/>
          <w:szCs w:val="21"/>
        </w:rPr>
        <w:t xml:space="preserve">    工程师确认的时间：</w:t>
      </w:r>
      <w:r>
        <w:rPr>
          <w:rFonts w:hint="eastAsia" w:ascii="宋体" w:hAnsi="宋体" w:cs="宋体"/>
          <w:szCs w:val="21"/>
          <w:u w:val="single"/>
        </w:rPr>
        <w:t xml:space="preserve"> </w:t>
      </w:r>
      <w:r>
        <w:rPr>
          <w:rFonts w:hint="eastAsia" w:ascii="宋体" w:hAnsi="宋体" w:cs="宋体"/>
          <w:b/>
          <w:bCs/>
          <w:szCs w:val="21"/>
          <w:u w:val="single"/>
        </w:rPr>
        <w:t xml:space="preserve">收到乙方施工方案和施工进度计划报告后七天内。            </w:t>
      </w:r>
    </w:p>
    <w:p w14:paraId="41340551">
      <w:pPr>
        <w:spacing w:line="360" w:lineRule="auto"/>
        <w:ind w:left="420" w:hanging="420" w:hangingChars="200"/>
        <w:rPr>
          <w:rFonts w:ascii="宋体" w:hAnsi="宋体" w:cs="宋体"/>
          <w:szCs w:val="21"/>
          <w:u w:val="single"/>
        </w:rPr>
      </w:pPr>
      <w:r>
        <w:rPr>
          <w:rFonts w:hint="eastAsia" w:ascii="宋体" w:hAnsi="宋体" w:cs="宋体"/>
          <w:szCs w:val="21"/>
        </w:rPr>
        <w:t xml:space="preserve">    8．2群体工程中有关进度计划的要求：</w:t>
      </w:r>
      <w:r>
        <w:rPr>
          <w:rFonts w:hint="eastAsia" w:ascii="宋体" w:hAnsi="宋体" w:cs="宋体"/>
          <w:szCs w:val="21"/>
          <w:u w:val="single"/>
        </w:rPr>
        <w:t xml:space="preserve">            /                            </w:t>
      </w:r>
    </w:p>
    <w:p w14:paraId="3856C71C">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9、工期延误</w:t>
      </w:r>
    </w:p>
    <w:p w14:paraId="12FA4613">
      <w:pPr>
        <w:spacing w:line="360" w:lineRule="auto"/>
        <w:rPr>
          <w:rFonts w:ascii="宋体" w:hAnsi="宋体" w:cs="宋体"/>
          <w:b/>
          <w:bCs/>
          <w:szCs w:val="21"/>
          <w:u w:val="single"/>
        </w:rPr>
      </w:pPr>
      <w:r>
        <w:rPr>
          <w:rFonts w:hint="eastAsia" w:ascii="宋体" w:hAnsi="宋体" w:cs="宋体"/>
          <w:szCs w:val="21"/>
        </w:rPr>
        <w:t xml:space="preserve">    9．1双方约定工期顺延的其他情况：</w:t>
      </w:r>
      <w:r>
        <w:rPr>
          <w:rFonts w:hint="eastAsia" w:ascii="宋体" w:hAnsi="宋体" w:cs="宋体"/>
          <w:b/>
          <w:bCs/>
          <w:szCs w:val="21"/>
        </w:rPr>
        <w:t xml:space="preserve"> </w:t>
      </w:r>
      <w:r>
        <w:rPr>
          <w:rFonts w:hint="eastAsia" w:ascii="宋体" w:hAnsi="宋体" w:cs="宋体"/>
          <w:b/>
          <w:bCs/>
          <w:szCs w:val="21"/>
          <w:u w:val="single"/>
        </w:rPr>
        <w:t xml:space="preserve">1、影响工期顺延的工程量变更 2、发生不可抗力事件。                           </w:t>
      </w:r>
    </w:p>
    <w:p w14:paraId="6C73DD9F">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四、质量与验收</w:t>
      </w:r>
    </w:p>
    <w:p w14:paraId="1C434672">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 xml:space="preserve"> 10、隐蔽工程和中间验收</w:t>
      </w:r>
    </w:p>
    <w:p w14:paraId="460010E4">
      <w:pPr>
        <w:spacing w:line="360" w:lineRule="auto"/>
        <w:rPr>
          <w:rFonts w:ascii="宋体" w:hAnsi="宋体" w:cs="宋体"/>
          <w:szCs w:val="21"/>
          <w:u w:val="single"/>
        </w:rPr>
      </w:pPr>
      <w:r>
        <w:rPr>
          <w:rFonts w:hint="eastAsia" w:ascii="宋体" w:hAnsi="宋体" w:cs="宋体"/>
          <w:szCs w:val="21"/>
        </w:rPr>
        <w:t xml:space="preserve">    10.1双方约定中间验收部位：</w:t>
      </w:r>
      <w:r>
        <w:rPr>
          <w:rFonts w:hint="eastAsia" w:ascii="宋体" w:hAnsi="宋体" w:cs="宋体"/>
          <w:b/>
          <w:bCs/>
          <w:szCs w:val="21"/>
          <w:u w:val="single"/>
        </w:rPr>
        <w:t xml:space="preserve">隐蔽工程。                                  </w:t>
      </w:r>
      <w:r>
        <w:rPr>
          <w:rFonts w:hint="eastAsia" w:ascii="宋体" w:hAnsi="宋体" w:cs="宋体"/>
          <w:szCs w:val="21"/>
          <w:u w:val="single"/>
        </w:rPr>
        <w:t xml:space="preserve">        </w:t>
      </w:r>
    </w:p>
    <w:p w14:paraId="189D7429">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11、工程试车</w:t>
      </w:r>
    </w:p>
    <w:p w14:paraId="1208DA4E">
      <w:pPr>
        <w:spacing w:line="360" w:lineRule="auto"/>
        <w:ind w:firstLine="480"/>
        <w:rPr>
          <w:rFonts w:ascii="宋体" w:hAnsi="宋体" w:cs="宋体"/>
          <w:szCs w:val="21"/>
        </w:rPr>
      </w:pPr>
      <w:r>
        <w:rPr>
          <w:rFonts w:hint="eastAsia" w:ascii="宋体" w:hAnsi="宋体" w:cs="宋体"/>
          <w:szCs w:val="21"/>
        </w:rPr>
        <w:t>11．1试车费用的承担：</w:t>
      </w:r>
      <w:r>
        <w:rPr>
          <w:rFonts w:hint="eastAsia" w:ascii="宋体" w:hAnsi="宋体" w:cs="宋体"/>
          <w:szCs w:val="21"/>
          <w:u w:val="single"/>
        </w:rPr>
        <w:t xml:space="preserve"> </w:t>
      </w:r>
      <w:r>
        <w:rPr>
          <w:rFonts w:hint="eastAsia" w:ascii="宋体" w:hAnsi="宋体" w:cs="宋体"/>
          <w:b/>
          <w:bCs/>
          <w:szCs w:val="21"/>
          <w:u w:val="single"/>
        </w:rPr>
        <w:t xml:space="preserve"> 按通用条款执行。 </w:t>
      </w:r>
      <w:r>
        <w:rPr>
          <w:rFonts w:hint="eastAsia" w:ascii="宋体" w:hAnsi="宋体" w:cs="宋体"/>
          <w:szCs w:val="21"/>
          <w:u w:val="single"/>
        </w:rPr>
        <w:t xml:space="preserve">                                  </w:t>
      </w:r>
    </w:p>
    <w:p w14:paraId="3139B636">
      <w:pPr>
        <w:numPr>
          <w:ilvl w:val="0"/>
          <w:numId w:val="5"/>
        </w:numPr>
        <w:spacing w:line="360" w:lineRule="auto"/>
        <w:rPr>
          <w:rFonts w:ascii="宋体" w:hAnsi="宋体" w:cs="宋体"/>
          <w:b/>
          <w:bCs/>
          <w:szCs w:val="21"/>
          <w:u w:val="single"/>
        </w:rPr>
      </w:pPr>
      <w:r>
        <w:rPr>
          <w:rFonts w:hint="eastAsia" w:ascii="宋体" w:hAnsi="宋体" w:cs="宋体"/>
          <w:b/>
          <w:bCs/>
          <w:szCs w:val="21"/>
        </w:rPr>
        <w:t>安全施工：</w:t>
      </w:r>
      <w:r>
        <w:rPr>
          <w:rFonts w:hint="eastAsia" w:ascii="宋体" w:hAnsi="宋体" w:cs="宋体"/>
          <w:b/>
          <w:bCs/>
          <w:szCs w:val="21"/>
          <w:u w:val="single"/>
        </w:rPr>
        <w:t>按有关建筑安装工程施工操作规程执行，施工现场的安全生产施工由</w:t>
      </w:r>
    </w:p>
    <w:p w14:paraId="6D5E9EB2">
      <w:pPr>
        <w:spacing w:line="360" w:lineRule="auto"/>
        <w:rPr>
          <w:rFonts w:ascii="宋体" w:hAnsi="宋体" w:cs="宋体"/>
          <w:b/>
          <w:bCs/>
          <w:szCs w:val="21"/>
          <w:u w:val="single"/>
        </w:rPr>
      </w:pPr>
      <w:r>
        <w:rPr>
          <w:rFonts w:hint="eastAsia" w:ascii="宋体" w:hAnsi="宋体" w:cs="宋体"/>
          <w:b/>
          <w:bCs/>
          <w:szCs w:val="21"/>
          <w:u w:val="single"/>
        </w:rPr>
        <w:t xml:space="preserve">乙方负责。                                                              </w:t>
      </w:r>
    </w:p>
    <w:p w14:paraId="30640F9B">
      <w:pPr>
        <w:spacing w:line="360" w:lineRule="auto"/>
        <w:ind w:firstLine="480"/>
        <w:rPr>
          <w:rFonts w:ascii="宋体" w:hAnsi="宋体" w:cs="宋体"/>
          <w:b/>
          <w:bCs/>
          <w:szCs w:val="21"/>
        </w:rPr>
      </w:pPr>
      <w:r>
        <w:rPr>
          <w:rFonts w:hint="eastAsia" w:ascii="宋体" w:hAnsi="宋体" w:cs="宋体"/>
          <w:b/>
          <w:bCs/>
          <w:szCs w:val="21"/>
        </w:rPr>
        <w:t>六、合同价款与支付</w:t>
      </w:r>
    </w:p>
    <w:p w14:paraId="1ACEF10C">
      <w:pPr>
        <w:spacing w:line="360" w:lineRule="auto"/>
        <w:ind w:firstLine="420" w:firstLineChars="200"/>
        <w:rPr>
          <w:rFonts w:ascii="宋体" w:hAnsi="宋体" w:cs="宋体"/>
          <w:szCs w:val="21"/>
        </w:rPr>
      </w:pPr>
      <w:bookmarkStart w:id="8" w:name="_Toc24828"/>
      <w:bookmarkStart w:id="9" w:name="_Toc22664"/>
      <w:r>
        <w:rPr>
          <w:rFonts w:hint="eastAsia" w:ascii="宋体" w:hAnsi="宋体" w:cs="宋体"/>
          <w:szCs w:val="21"/>
        </w:rPr>
        <w:t>12. 合同价格、计量与支付</w:t>
      </w:r>
      <w:bookmarkEnd w:id="8"/>
      <w:bookmarkEnd w:id="9"/>
    </w:p>
    <w:p w14:paraId="781D995A">
      <w:pPr>
        <w:spacing w:line="360" w:lineRule="auto"/>
        <w:ind w:firstLine="420" w:firstLineChars="200"/>
        <w:rPr>
          <w:rFonts w:ascii="宋体" w:hAnsi="宋体" w:cs="宋体"/>
          <w:szCs w:val="21"/>
        </w:rPr>
      </w:pPr>
      <w:r>
        <w:rPr>
          <w:rFonts w:hint="eastAsia" w:ascii="宋体" w:hAnsi="宋体" w:cs="宋体"/>
          <w:szCs w:val="21"/>
        </w:rPr>
        <w:t>12.1 合同价格形式：</w:t>
      </w:r>
    </w:p>
    <w:p w14:paraId="623FD12E">
      <w:pPr>
        <w:spacing w:line="360" w:lineRule="auto"/>
        <w:ind w:firstLine="420" w:firstLineChars="200"/>
        <w:rPr>
          <w:rFonts w:ascii="宋体" w:hAnsi="宋体" w:cs="宋体"/>
          <w:szCs w:val="21"/>
        </w:rPr>
      </w:pPr>
      <w:bookmarkStart w:id="10" w:name="_Toc292559916"/>
      <w:bookmarkStart w:id="11" w:name="_Toc267251461"/>
      <w:bookmarkStart w:id="12" w:name="_Toc292559411"/>
      <w:bookmarkStart w:id="13" w:name="_Toc296944545"/>
      <w:bookmarkStart w:id="14" w:name="_Toc296503206"/>
      <w:bookmarkStart w:id="15" w:name="_Toc296347205"/>
      <w:bookmarkStart w:id="16" w:name="_Toc297048392"/>
      <w:bookmarkStart w:id="17" w:name="_Toc296346707"/>
      <w:bookmarkStart w:id="18" w:name="_Toc296891034"/>
      <w:bookmarkStart w:id="19" w:name="_Toc296891246"/>
      <w:bookmarkStart w:id="20" w:name="_Toc297120506"/>
      <w:bookmarkStart w:id="21" w:name="_Toc300935003"/>
      <w:bookmarkStart w:id="22" w:name="_Toc304295580"/>
      <w:bookmarkStart w:id="23" w:name="_Toc297216212"/>
      <w:bookmarkStart w:id="24" w:name="_Toc312678041"/>
      <w:bookmarkStart w:id="25" w:name="_Toc303539160"/>
      <w:bookmarkStart w:id="26" w:name="_Toc297123553"/>
      <w:r>
        <w:rPr>
          <w:rFonts w:hint="eastAsia" w:ascii="宋体" w:hAnsi="宋体" w:cs="宋体"/>
          <w:szCs w:val="21"/>
        </w:rPr>
        <w:t>12.1 合</w:t>
      </w:r>
      <w:bookmarkEnd w:id="10"/>
      <w:bookmarkEnd w:id="11"/>
      <w:bookmarkEnd w:id="12"/>
      <w:r>
        <w:rPr>
          <w:rFonts w:hint="eastAsia" w:ascii="宋体" w:hAnsi="宋体" w:cs="宋体"/>
          <w:szCs w:val="21"/>
        </w:rPr>
        <w:t>同价</w:t>
      </w:r>
      <w:bookmarkEnd w:id="13"/>
      <w:bookmarkEnd w:id="14"/>
      <w:bookmarkEnd w:id="15"/>
      <w:bookmarkEnd w:id="16"/>
      <w:bookmarkEnd w:id="17"/>
      <w:bookmarkEnd w:id="18"/>
      <w:bookmarkEnd w:id="19"/>
      <w:bookmarkEnd w:id="20"/>
      <w:r>
        <w:rPr>
          <w:rFonts w:hint="eastAsia" w:ascii="宋体" w:hAnsi="宋体" w:cs="宋体"/>
          <w:szCs w:val="21"/>
        </w:rPr>
        <w:t>格形式</w:t>
      </w:r>
    </w:p>
    <w:bookmarkEnd w:id="21"/>
    <w:bookmarkEnd w:id="22"/>
    <w:bookmarkEnd w:id="23"/>
    <w:bookmarkEnd w:id="24"/>
    <w:bookmarkEnd w:id="25"/>
    <w:bookmarkEnd w:id="26"/>
    <w:p w14:paraId="723A832C">
      <w:pPr>
        <w:spacing w:line="360" w:lineRule="auto"/>
        <w:ind w:firstLine="420" w:firstLineChars="200"/>
        <w:rPr>
          <w:rFonts w:ascii="宋体" w:hAnsi="宋体" w:cs="宋体"/>
          <w:szCs w:val="21"/>
        </w:rPr>
      </w:pPr>
      <w:r>
        <w:rPr>
          <w:rFonts w:hint="eastAsia" w:ascii="宋体" w:hAnsi="宋体" w:cs="宋体"/>
          <w:szCs w:val="21"/>
        </w:rPr>
        <w:t>1、综合单价合同。</w:t>
      </w:r>
    </w:p>
    <w:p w14:paraId="2BF87089">
      <w:pPr>
        <w:spacing w:line="360" w:lineRule="auto"/>
        <w:ind w:firstLine="420" w:firstLineChars="200"/>
        <w:rPr>
          <w:rFonts w:ascii="宋体" w:hAnsi="宋体" w:cs="宋体"/>
          <w:szCs w:val="21"/>
        </w:rPr>
      </w:pPr>
      <w:r>
        <w:rPr>
          <w:rFonts w:hint="eastAsia" w:ascii="宋体" w:hAnsi="宋体" w:cs="宋体"/>
          <w:szCs w:val="21"/>
        </w:rPr>
        <w:t>综合单价包含的风险范围：</w:t>
      </w:r>
    </w:p>
    <w:p w14:paraId="0D8CDB88">
      <w:pPr>
        <w:spacing w:line="360" w:lineRule="auto"/>
        <w:ind w:firstLine="420" w:firstLineChars="200"/>
        <w:rPr>
          <w:rFonts w:ascii="宋体" w:hAnsi="宋体" w:cs="宋体"/>
          <w:bCs/>
          <w:szCs w:val="21"/>
        </w:rPr>
      </w:pPr>
      <w:r>
        <w:rPr>
          <w:rFonts w:hint="eastAsia" w:ascii="宋体" w:hAnsi="宋体" w:cs="宋体"/>
          <w:bCs/>
          <w:szCs w:val="21"/>
        </w:rPr>
        <w:t>1.投标人的投标施工方案、现场施工条件</w:t>
      </w:r>
    </w:p>
    <w:p w14:paraId="710D8D56">
      <w:pPr>
        <w:spacing w:line="360" w:lineRule="auto"/>
        <w:ind w:firstLine="420" w:firstLineChars="200"/>
        <w:rPr>
          <w:rFonts w:ascii="宋体" w:hAnsi="宋体" w:cs="宋体"/>
          <w:bCs/>
          <w:szCs w:val="21"/>
        </w:rPr>
      </w:pPr>
      <w:r>
        <w:rPr>
          <w:rFonts w:hint="eastAsia" w:ascii="宋体" w:hAnsi="宋体" w:cs="宋体"/>
          <w:bCs/>
          <w:szCs w:val="21"/>
        </w:rPr>
        <w:t>2.工程量变化产生的前期费用</w:t>
      </w:r>
    </w:p>
    <w:p w14:paraId="18EF63D3">
      <w:pPr>
        <w:spacing w:line="360" w:lineRule="auto"/>
        <w:ind w:firstLine="420" w:firstLineChars="200"/>
        <w:rPr>
          <w:rFonts w:ascii="宋体" w:hAnsi="宋体" w:cs="宋体"/>
          <w:szCs w:val="21"/>
        </w:rPr>
      </w:pPr>
      <w:r>
        <w:rPr>
          <w:rFonts w:hint="eastAsia" w:ascii="宋体" w:hAnsi="宋体" w:cs="宋体"/>
          <w:bCs/>
          <w:szCs w:val="21"/>
        </w:rPr>
        <w:t>3.工程材料（设备）市场价格的波动</w:t>
      </w:r>
      <w:r>
        <w:rPr>
          <w:rFonts w:hint="eastAsia" w:ascii="宋体" w:hAnsi="宋体" w:cs="宋体"/>
          <w:szCs w:val="21"/>
        </w:rPr>
        <w:t>。</w:t>
      </w:r>
    </w:p>
    <w:p w14:paraId="1F6D388C">
      <w:pPr>
        <w:spacing w:line="360" w:lineRule="auto"/>
        <w:ind w:firstLine="420" w:firstLineChars="200"/>
        <w:rPr>
          <w:rFonts w:ascii="宋体" w:hAnsi="宋体" w:cs="宋体"/>
          <w:bCs/>
          <w:szCs w:val="21"/>
        </w:rPr>
      </w:pPr>
      <w:r>
        <w:rPr>
          <w:rFonts w:hint="eastAsia" w:ascii="宋体" w:hAnsi="宋体" w:cs="宋体"/>
          <w:bCs/>
          <w:szCs w:val="21"/>
        </w:rPr>
        <w:t>4.政策性调整（税率调整除外）</w:t>
      </w:r>
    </w:p>
    <w:p w14:paraId="4B0FBEA9">
      <w:pPr>
        <w:spacing w:line="360" w:lineRule="auto"/>
        <w:ind w:firstLine="420" w:firstLineChars="200"/>
        <w:rPr>
          <w:rFonts w:ascii="宋体" w:hAnsi="宋体" w:cs="宋体"/>
          <w:szCs w:val="21"/>
        </w:rPr>
      </w:pPr>
      <w:r>
        <w:rPr>
          <w:rFonts w:hint="eastAsia" w:ascii="宋体" w:hAnsi="宋体" w:cs="宋体"/>
          <w:szCs w:val="21"/>
        </w:rPr>
        <w:t>风险费用的计算方法：</w:t>
      </w:r>
      <w:r>
        <w:rPr>
          <w:rFonts w:hint="eastAsia" w:ascii="宋体" w:hAnsi="宋体" w:cs="宋体"/>
          <w:bCs/>
          <w:szCs w:val="21"/>
        </w:rPr>
        <w:t>综合考虑在投标综合单价内，在合同约定风险范围内不作调整</w:t>
      </w:r>
      <w:r>
        <w:rPr>
          <w:rFonts w:hint="eastAsia" w:ascii="宋体" w:hAnsi="宋体" w:cs="宋体"/>
          <w:szCs w:val="21"/>
        </w:rPr>
        <w:t>。</w:t>
      </w:r>
    </w:p>
    <w:p w14:paraId="6539140C">
      <w:pPr>
        <w:spacing w:line="360" w:lineRule="auto"/>
        <w:ind w:firstLine="420" w:firstLineChars="200"/>
        <w:rPr>
          <w:rFonts w:ascii="宋体" w:hAnsi="宋体" w:cs="宋体"/>
          <w:bCs/>
          <w:szCs w:val="21"/>
        </w:rPr>
      </w:pPr>
      <w:r>
        <w:rPr>
          <w:rFonts w:hint="eastAsia" w:ascii="宋体" w:hAnsi="宋体" w:cs="宋体"/>
          <w:szCs w:val="21"/>
        </w:rPr>
        <w:t>风险范围以外合同价格的调整方法：</w:t>
      </w:r>
      <w:r>
        <w:rPr>
          <w:rFonts w:hint="eastAsia" w:ascii="宋体" w:hAnsi="宋体" w:cs="宋体"/>
          <w:bCs/>
          <w:szCs w:val="21"/>
        </w:rPr>
        <w:t>风险范围以外的内容：</w:t>
      </w:r>
    </w:p>
    <w:p w14:paraId="46CDEF04">
      <w:pPr>
        <w:spacing w:line="360" w:lineRule="auto"/>
        <w:ind w:firstLine="420" w:firstLineChars="200"/>
        <w:rPr>
          <w:rFonts w:ascii="宋体" w:hAnsi="宋体" w:cs="宋体"/>
          <w:bCs/>
          <w:szCs w:val="21"/>
        </w:rPr>
      </w:pPr>
      <w:r>
        <w:rPr>
          <w:rFonts w:hint="eastAsia" w:ascii="宋体" w:hAnsi="宋体" w:cs="宋体"/>
          <w:bCs/>
          <w:szCs w:val="21"/>
        </w:rPr>
        <w:t>风险范围以外的内容：</w:t>
      </w:r>
    </w:p>
    <w:p w14:paraId="6894001C">
      <w:pPr>
        <w:spacing w:line="360" w:lineRule="auto"/>
        <w:ind w:firstLine="420" w:firstLineChars="200"/>
        <w:rPr>
          <w:rFonts w:ascii="宋体" w:hAnsi="宋体" w:cs="宋体"/>
          <w:bCs/>
          <w:szCs w:val="21"/>
        </w:rPr>
      </w:pPr>
      <w:r>
        <w:rPr>
          <w:rFonts w:hint="eastAsia" w:ascii="宋体" w:hAnsi="宋体" w:cs="宋体"/>
          <w:bCs/>
          <w:szCs w:val="21"/>
        </w:rPr>
        <w:t>1.设计变更引起的工程量增减；</w:t>
      </w:r>
    </w:p>
    <w:p w14:paraId="512BD6F4">
      <w:pPr>
        <w:spacing w:line="360" w:lineRule="auto"/>
        <w:ind w:firstLine="420" w:firstLineChars="200"/>
        <w:rPr>
          <w:rFonts w:ascii="宋体" w:hAnsi="宋体" w:cs="宋体"/>
          <w:bCs/>
          <w:szCs w:val="21"/>
        </w:rPr>
      </w:pPr>
      <w:r>
        <w:rPr>
          <w:rFonts w:hint="eastAsia" w:ascii="宋体" w:hAnsi="宋体" w:cs="宋体"/>
          <w:bCs/>
          <w:szCs w:val="21"/>
        </w:rPr>
        <w:t>2.发包人要求的承包范围以外的附加工程量；</w:t>
      </w:r>
      <w:r>
        <w:rPr>
          <w:rFonts w:hint="eastAsia" w:ascii="宋体" w:hAnsi="宋体" w:cs="宋体"/>
          <w:bCs/>
          <w:szCs w:val="21"/>
        </w:rPr>
        <w:tab/>
      </w:r>
    </w:p>
    <w:p w14:paraId="69ED8D5C">
      <w:pPr>
        <w:spacing w:line="360" w:lineRule="auto"/>
        <w:ind w:firstLine="420" w:firstLineChars="200"/>
        <w:rPr>
          <w:rFonts w:ascii="宋体" w:hAnsi="宋体" w:cs="宋体"/>
          <w:bCs/>
          <w:szCs w:val="21"/>
        </w:rPr>
      </w:pPr>
      <w:r>
        <w:rPr>
          <w:rFonts w:hint="eastAsia" w:ascii="宋体" w:hAnsi="宋体" w:cs="宋体"/>
          <w:bCs/>
          <w:szCs w:val="21"/>
        </w:rPr>
        <w:t>3.暂估价材料、暂估价项目；</w:t>
      </w:r>
    </w:p>
    <w:p w14:paraId="27150F14">
      <w:pPr>
        <w:spacing w:line="360" w:lineRule="auto"/>
        <w:ind w:firstLine="420" w:firstLineChars="200"/>
        <w:rPr>
          <w:rFonts w:ascii="宋体" w:hAnsi="宋体" w:cs="宋体"/>
          <w:bCs/>
          <w:szCs w:val="21"/>
        </w:rPr>
      </w:pPr>
      <w:r>
        <w:rPr>
          <w:rFonts w:hint="eastAsia" w:ascii="宋体" w:hAnsi="宋体" w:cs="宋体"/>
          <w:bCs/>
          <w:szCs w:val="21"/>
        </w:rPr>
        <w:t>4.发包人确认的其它项目；</w:t>
      </w:r>
    </w:p>
    <w:p w14:paraId="6D1BA5B5">
      <w:pPr>
        <w:spacing w:line="360" w:lineRule="auto"/>
        <w:ind w:firstLine="420" w:firstLineChars="200"/>
        <w:rPr>
          <w:rFonts w:ascii="宋体" w:hAnsi="宋体" w:cs="宋体"/>
          <w:bCs/>
          <w:szCs w:val="21"/>
        </w:rPr>
      </w:pPr>
      <w:r>
        <w:rPr>
          <w:rFonts w:hint="eastAsia" w:ascii="宋体" w:hAnsi="宋体" w:cs="宋体"/>
          <w:bCs/>
          <w:szCs w:val="21"/>
        </w:rPr>
        <w:t>5.发包人提出对乙供部分材料进行更改，引起的价差。</w:t>
      </w:r>
    </w:p>
    <w:p w14:paraId="5DE6F84E">
      <w:pPr>
        <w:spacing w:line="360" w:lineRule="auto"/>
        <w:ind w:firstLine="422" w:firstLineChars="200"/>
        <w:rPr>
          <w:rFonts w:ascii="宋体" w:hAnsi="宋体" w:cs="宋体"/>
          <w:b/>
          <w:bCs/>
          <w:szCs w:val="21"/>
        </w:rPr>
      </w:pPr>
      <w:r>
        <w:rPr>
          <w:rFonts w:hint="eastAsia" w:ascii="宋体" w:hAnsi="宋体" w:cs="宋体"/>
          <w:b/>
          <w:bCs/>
          <w:szCs w:val="21"/>
        </w:rPr>
        <w:t>1.2.2调整方法：</w:t>
      </w:r>
    </w:p>
    <w:p w14:paraId="1FCD0477">
      <w:pPr>
        <w:numPr>
          <w:ilvl w:val="0"/>
          <w:numId w:val="6"/>
        </w:numPr>
        <w:spacing w:line="360" w:lineRule="auto"/>
        <w:ind w:firstLine="420" w:firstLineChars="200"/>
        <w:rPr>
          <w:rFonts w:ascii="宋体" w:hAnsi="宋体" w:cs="宋体"/>
          <w:szCs w:val="21"/>
        </w:rPr>
      </w:pPr>
      <w:r>
        <w:rPr>
          <w:rFonts w:hint="eastAsia" w:ascii="宋体" w:hAnsi="宋体" w:cs="宋体"/>
          <w:szCs w:val="21"/>
        </w:rPr>
        <w:t>工程量应由乙方按在履行合同义务过程中实际完成的工程量计算后向甲方提出，经审计后按审定数量结算；</w:t>
      </w:r>
    </w:p>
    <w:p w14:paraId="0EFB6CAA">
      <w:pPr>
        <w:spacing w:line="360" w:lineRule="auto"/>
        <w:ind w:firstLine="420" w:firstLineChars="200"/>
        <w:rPr>
          <w:rFonts w:ascii="宋体" w:hAnsi="宋体" w:cs="宋体"/>
          <w:szCs w:val="21"/>
        </w:rPr>
      </w:pPr>
      <w:r>
        <w:rPr>
          <w:rFonts w:hint="eastAsia" w:ascii="宋体" w:hAnsi="宋体" w:cs="宋体"/>
          <w:szCs w:val="21"/>
        </w:rPr>
        <w:t>2）结算原则为：</w:t>
      </w:r>
    </w:p>
    <w:p w14:paraId="34C18E2F">
      <w:pPr>
        <w:spacing w:line="360" w:lineRule="auto"/>
        <w:ind w:firstLine="420" w:firstLineChars="200"/>
        <w:rPr>
          <w:rFonts w:ascii="宋体" w:hAnsi="宋体" w:cs="宋体"/>
          <w:szCs w:val="21"/>
        </w:rPr>
      </w:pPr>
      <w:r>
        <w:rPr>
          <w:rFonts w:hint="eastAsia" w:ascii="宋体" w:hAnsi="宋体" w:cs="宋体"/>
          <w:szCs w:val="21"/>
        </w:rPr>
        <w:t>a．</w:t>
      </w:r>
      <w:r>
        <w:rPr>
          <w:rFonts w:hint="eastAsia" w:ascii="宋体" w:hAnsi="宋体" w:cs="宋体"/>
          <w:bCs/>
          <w:szCs w:val="21"/>
        </w:rPr>
        <w:t>投标书中已有适用于变更工程的综合单价，按投标书中已有的综合单价结算</w:t>
      </w:r>
      <w:r>
        <w:rPr>
          <w:rFonts w:hint="eastAsia" w:ascii="宋体" w:hAnsi="宋体" w:cs="宋体"/>
          <w:szCs w:val="21"/>
        </w:rPr>
        <w:t>；</w:t>
      </w:r>
    </w:p>
    <w:p w14:paraId="11C27164">
      <w:pPr>
        <w:pStyle w:val="10"/>
        <w:spacing w:line="360" w:lineRule="auto"/>
        <w:ind w:firstLine="420" w:firstLineChars="200"/>
        <w:rPr>
          <w:rFonts w:hAnsi="宋体" w:cs="宋体"/>
          <w:sz w:val="21"/>
          <w:szCs w:val="21"/>
        </w:rPr>
      </w:pPr>
      <w:r>
        <w:rPr>
          <w:rFonts w:hint="eastAsia" w:hAnsi="宋体" w:cs="宋体"/>
          <w:sz w:val="21"/>
          <w:szCs w:val="21"/>
        </w:rPr>
        <w:t>b．</w:t>
      </w:r>
      <w:r>
        <w:rPr>
          <w:rFonts w:hint="eastAsia" w:hAnsi="宋体" w:cs="宋体"/>
          <w:bCs/>
          <w:sz w:val="21"/>
          <w:szCs w:val="21"/>
        </w:rPr>
        <w:t>投标书中有类似于变更工程的综合单价，按投标书中已有的类似的综合单价作相应调整后结算</w:t>
      </w:r>
      <w:r>
        <w:rPr>
          <w:rFonts w:hint="eastAsia" w:hAnsi="宋体" w:cs="宋体"/>
          <w:sz w:val="21"/>
          <w:szCs w:val="21"/>
        </w:rPr>
        <w:t>；</w:t>
      </w:r>
    </w:p>
    <w:p w14:paraId="4769FEDD">
      <w:pPr>
        <w:pStyle w:val="10"/>
        <w:spacing w:line="360" w:lineRule="auto"/>
        <w:ind w:firstLine="420" w:firstLineChars="200"/>
        <w:rPr>
          <w:rFonts w:hAnsi="宋体" w:cs="宋体"/>
          <w:sz w:val="21"/>
          <w:szCs w:val="21"/>
        </w:rPr>
      </w:pPr>
      <w:r>
        <w:rPr>
          <w:rFonts w:hint="eastAsia" w:hAnsi="宋体" w:cs="宋体"/>
          <w:sz w:val="21"/>
          <w:szCs w:val="21"/>
        </w:rPr>
        <w:t>c．招标控制价中无类似综合单价，结算原则为：</w:t>
      </w:r>
    </w:p>
    <w:p w14:paraId="5DC452FF">
      <w:pPr>
        <w:pStyle w:val="10"/>
        <w:spacing w:line="360" w:lineRule="auto"/>
        <w:ind w:firstLine="420" w:firstLineChars="200"/>
        <w:rPr>
          <w:rFonts w:hAnsi="宋体" w:cs="宋体"/>
          <w:sz w:val="21"/>
          <w:szCs w:val="21"/>
        </w:rPr>
      </w:pPr>
      <w:r>
        <w:rPr>
          <w:rFonts w:hint="eastAsia" w:hAnsi="宋体" w:cs="宋体"/>
          <w:sz w:val="21"/>
          <w:szCs w:val="21"/>
        </w:rPr>
        <w:t>（1）有计价定额可套用的项目：依据《建设工程工程量清单计价规范》（GB50500-2013）、《江苏省建筑与装饰工程计价定额》、《江苏省安装工程计价定额》、《江苏省市政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hAnsi="宋体" w:cs="宋体"/>
          <w:bCs/>
          <w:sz w:val="21"/>
          <w:szCs w:val="21"/>
        </w:rPr>
        <w:t>根据上述要求编制综合单价报采购人确认</w:t>
      </w:r>
      <w:r>
        <w:rPr>
          <w:rFonts w:hint="eastAsia" w:hAnsi="宋体" w:cs="宋体"/>
          <w:sz w:val="21"/>
          <w:szCs w:val="21"/>
        </w:rPr>
        <w:t>。</w:t>
      </w:r>
    </w:p>
    <w:p w14:paraId="06C8173D">
      <w:pPr>
        <w:pStyle w:val="10"/>
        <w:spacing w:line="360" w:lineRule="auto"/>
        <w:ind w:firstLine="422" w:firstLineChars="200"/>
        <w:rPr>
          <w:rFonts w:hAnsi="宋体" w:cs="宋体"/>
          <w:b/>
          <w:sz w:val="21"/>
          <w:szCs w:val="21"/>
        </w:rPr>
      </w:pPr>
      <w:r>
        <w:rPr>
          <w:rFonts w:hint="eastAsia" w:hAnsi="宋体" w:cs="宋体"/>
          <w:b/>
          <w:sz w:val="21"/>
          <w:szCs w:val="21"/>
        </w:rPr>
        <w:t>（2）无计价定额可套用的项目：由学校（至少两人：总务主任或总务副主任、分管副校长或校长）、监理、及乙方共同询价、协商，报校长审批确定，确定后的价格不让利。</w:t>
      </w:r>
    </w:p>
    <w:p w14:paraId="57A07D35">
      <w:pPr>
        <w:pStyle w:val="10"/>
        <w:spacing w:line="360" w:lineRule="auto"/>
        <w:ind w:firstLine="420" w:firstLineChars="200"/>
        <w:rPr>
          <w:rFonts w:hAnsi="宋体" w:cs="宋体"/>
          <w:sz w:val="21"/>
          <w:szCs w:val="21"/>
        </w:rPr>
      </w:pPr>
      <w:r>
        <w:rPr>
          <w:rFonts w:hint="eastAsia" w:hAnsi="宋体" w:cs="宋体"/>
          <w:sz w:val="21"/>
          <w:szCs w:val="21"/>
        </w:rPr>
        <w:t>3）其它工程价款调整方法：</w:t>
      </w:r>
    </w:p>
    <w:p w14:paraId="7B87A086">
      <w:pPr>
        <w:pStyle w:val="10"/>
        <w:spacing w:line="360" w:lineRule="auto"/>
        <w:ind w:firstLine="420" w:firstLineChars="200"/>
        <w:rPr>
          <w:rFonts w:hAnsi="宋体" w:cs="宋体"/>
          <w:sz w:val="21"/>
          <w:szCs w:val="21"/>
        </w:rPr>
      </w:pPr>
      <w:r>
        <w:rPr>
          <w:rFonts w:hint="eastAsia" w:hAnsi="宋体" w:cs="宋体"/>
          <w:sz w:val="21"/>
          <w:szCs w:val="21"/>
        </w:rPr>
        <w:t>（1）采用工程量清单方式计价，竣工结算的工程量经签证确认的且实际完成的工程量确定，完成甲方要求的合同以外的零星工作或发生非乙方责任事件的工程量按现场签证确认。</w:t>
      </w:r>
    </w:p>
    <w:p w14:paraId="0CAC64D6">
      <w:pPr>
        <w:pStyle w:val="10"/>
        <w:spacing w:line="360" w:lineRule="auto"/>
        <w:ind w:firstLine="420" w:firstLineChars="200"/>
        <w:rPr>
          <w:rFonts w:hAnsi="宋体" w:cs="宋体"/>
          <w:b/>
          <w:sz w:val="21"/>
          <w:szCs w:val="21"/>
        </w:rPr>
      </w:pPr>
      <w:r>
        <w:rPr>
          <w:rFonts w:hint="eastAsia" w:hAnsi="宋体" w:cs="宋体"/>
          <w:sz w:val="21"/>
          <w:szCs w:val="21"/>
        </w:rPr>
        <w:t>（2）工程</w:t>
      </w:r>
      <w:r>
        <w:rPr>
          <w:rFonts w:hint="eastAsia" w:hAnsi="宋体" w:cs="宋体"/>
          <w:bCs/>
          <w:sz w:val="21"/>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14:paraId="01ACAB6F">
      <w:pPr>
        <w:pStyle w:val="10"/>
        <w:spacing w:line="360" w:lineRule="auto"/>
        <w:ind w:firstLine="422" w:firstLineChars="200"/>
        <w:rPr>
          <w:rFonts w:hAnsi="宋体" w:cs="宋体"/>
          <w:sz w:val="21"/>
          <w:szCs w:val="21"/>
        </w:rPr>
      </w:pPr>
      <w:r>
        <w:rPr>
          <w:rFonts w:hint="eastAsia" w:hAnsi="宋体" w:cs="宋体"/>
          <w:b/>
          <w:sz w:val="21"/>
          <w:szCs w:val="21"/>
        </w:rPr>
        <w:t>（3）所有涉及工程结算的签证单上必须由学校（至少两人：总务主任或总务副主任、分管副校长或校长）、乙方（项目经理）、现场监理的签字和盖章，方可作为竣工结算的依据，</w:t>
      </w:r>
      <w:r>
        <w:rPr>
          <w:rFonts w:hint="eastAsia" w:hAnsi="宋体" w:cs="宋体"/>
          <w:sz w:val="21"/>
          <w:szCs w:val="21"/>
        </w:rPr>
        <w:t>签证单上必须明确签证的原因、位置、尺寸、数量、材料、人工、机械台班和签证时间，如有必要，还需附有相应的综合单价分析。</w:t>
      </w:r>
    </w:p>
    <w:p w14:paraId="19A6F7F6">
      <w:pPr>
        <w:spacing w:line="360" w:lineRule="auto"/>
        <w:ind w:firstLine="420" w:firstLineChars="200"/>
        <w:rPr>
          <w:rFonts w:ascii="宋体" w:hAnsi="宋体" w:cs="宋体"/>
          <w:szCs w:val="21"/>
        </w:rPr>
      </w:pPr>
      <w:r>
        <w:rPr>
          <w:rFonts w:hint="eastAsia" w:ascii="宋体" w:hAnsi="宋体" w:cs="宋体"/>
          <w:szCs w:val="21"/>
        </w:rPr>
        <w:t>1.2.3工程施工过程中所有需要在合同价外另行增加的内容，乙方必须无条件服从甲方安排，不得以任何理由拖延施工；所涉及费用根据上述相关条款在竣工结算时由审计确认。</w:t>
      </w:r>
    </w:p>
    <w:p w14:paraId="580F0555">
      <w:pPr>
        <w:pStyle w:val="10"/>
        <w:spacing w:line="360" w:lineRule="auto"/>
        <w:ind w:firstLine="422" w:firstLineChars="200"/>
        <w:rPr>
          <w:rFonts w:hAnsi="宋体" w:cs="宋体"/>
          <w:b/>
          <w:sz w:val="21"/>
          <w:szCs w:val="21"/>
        </w:rPr>
      </w:pPr>
      <w:r>
        <w:rPr>
          <w:rFonts w:hint="eastAsia" w:hAnsi="宋体" w:cs="宋体"/>
          <w:b/>
          <w:sz w:val="21"/>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14:paraId="1AD0E217">
      <w:pPr>
        <w:pStyle w:val="10"/>
        <w:spacing w:line="360" w:lineRule="auto"/>
        <w:ind w:firstLine="420" w:firstLineChars="200"/>
        <w:rPr>
          <w:rFonts w:hAnsi="宋体" w:cs="宋体"/>
          <w:sz w:val="21"/>
          <w:szCs w:val="21"/>
        </w:rPr>
      </w:pPr>
      <w:r>
        <w:rPr>
          <w:rFonts w:hint="eastAsia" w:hAnsi="宋体" w:cs="宋体"/>
          <w:bCs/>
          <w:sz w:val="21"/>
          <w:szCs w:val="21"/>
        </w:rPr>
        <w:t>注：上述凡涉及中标优惠率同步下浮的下浮率={1-【投标总价-不可竞争费*（1+规费费率）*（1+税率）】/【标底总价-不可竞争费*（1+规费费率）*（1+税率）】}*100%，（不可竞争费用为暂列金额、暂定价）</w:t>
      </w:r>
      <w:r>
        <w:rPr>
          <w:rFonts w:hint="eastAsia" w:hAnsi="宋体" w:cs="宋体"/>
          <w:sz w:val="21"/>
          <w:szCs w:val="21"/>
        </w:rPr>
        <w:t>。</w:t>
      </w:r>
    </w:p>
    <w:p w14:paraId="7490904D">
      <w:pPr>
        <w:spacing w:line="360" w:lineRule="auto"/>
        <w:ind w:firstLine="480"/>
        <w:rPr>
          <w:rFonts w:ascii="宋体" w:hAnsi="宋体" w:cs="宋体"/>
          <w:b/>
          <w:bCs/>
          <w:szCs w:val="21"/>
        </w:rPr>
      </w:pPr>
      <w:r>
        <w:rPr>
          <w:rFonts w:hint="eastAsia" w:ascii="宋体" w:hAnsi="宋体" w:cs="宋体"/>
          <w:b/>
          <w:bCs/>
          <w:szCs w:val="21"/>
          <w:u w:val="single"/>
        </w:rPr>
        <w:t>13、</w:t>
      </w:r>
      <w:r>
        <w:rPr>
          <w:rFonts w:hint="eastAsia" w:ascii="宋体" w:hAnsi="宋体" w:cs="宋体"/>
          <w:b/>
          <w:bCs/>
          <w:szCs w:val="21"/>
        </w:rPr>
        <w:t>工程预</w:t>
      </w:r>
      <w:bookmarkStart w:id="46" w:name="_GoBack"/>
      <w:bookmarkEnd w:id="46"/>
      <w:r>
        <w:rPr>
          <w:rFonts w:hint="eastAsia" w:ascii="宋体" w:hAnsi="宋体" w:cs="宋体"/>
          <w:b/>
          <w:bCs/>
          <w:szCs w:val="21"/>
        </w:rPr>
        <w:t>付款</w:t>
      </w:r>
    </w:p>
    <w:p w14:paraId="0319325E">
      <w:pPr>
        <w:spacing w:line="360" w:lineRule="auto"/>
        <w:rPr>
          <w:rFonts w:ascii="宋体" w:hAnsi="宋体" w:cs="宋体"/>
          <w:szCs w:val="21"/>
          <w:u w:val="single"/>
        </w:rPr>
      </w:pPr>
      <w:r>
        <w:rPr>
          <w:rFonts w:hint="eastAsia" w:ascii="宋体" w:hAnsi="宋体" w:cs="宋体"/>
          <w:szCs w:val="21"/>
        </w:rPr>
        <w:t xml:space="preserve">    甲方向</w:t>
      </w:r>
      <w:r>
        <w:rPr>
          <w:rFonts w:hint="eastAsia" w:ascii="宋体" w:hAnsi="宋体" w:cs="宋体"/>
          <w:b/>
          <w:bCs/>
          <w:szCs w:val="21"/>
          <w:u w:val="single"/>
        </w:rPr>
        <w:t>乙方</w:t>
      </w:r>
      <w:r>
        <w:rPr>
          <w:rFonts w:hint="eastAsia" w:ascii="宋体" w:hAnsi="宋体" w:cs="宋体"/>
          <w:szCs w:val="21"/>
        </w:rPr>
        <w:t>预付工程款的时间和金额或占合同价款总额的比例：</w:t>
      </w:r>
      <w:r>
        <w:rPr>
          <w:rFonts w:hint="eastAsia" w:ascii="宋体" w:hAnsi="宋体" w:cs="宋体"/>
          <w:szCs w:val="21"/>
          <w:u w:val="single"/>
        </w:rPr>
        <w:t>无</w:t>
      </w:r>
      <w:r>
        <w:rPr>
          <w:rFonts w:hint="eastAsia" w:ascii="宋体" w:hAnsi="宋体" w:cs="宋体"/>
          <w:b/>
          <w:bCs/>
          <w:szCs w:val="21"/>
          <w:u w:val="single"/>
        </w:rPr>
        <w:t xml:space="preserve">。                                                    </w:t>
      </w:r>
    </w:p>
    <w:p w14:paraId="341336F3">
      <w:pPr>
        <w:spacing w:line="360" w:lineRule="auto"/>
        <w:ind w:firstLine="420" w:firstLineChars="200"/>
        <w:rPr>
          <w:rFonts w:ascii="宋体" w:hAnsi="宋体" w:cs="宋体"/>
          <w:szCs w:val="21"/>
        </w:rPr>
      </w:pPr>
      <w:r>
        <w:rPr>
          <w:rFonts w:hint="eastAsia" w:ascii="宋体" w:hAnsi="宋体" w:cs="宋体"/>
          <w:szCs w:val="21"/>
        </w:rPr>
        <w:t>扣回工程款的时间、比例：</w:t>
      </w:r>
    </w:p>
    <w:p w14:paraId="70BCE98E">
      <w:pPr>
        <w:spacing w:line="360" w:lineRule="auto"/>
        <w:ind w:firstLine="570"/>
        <w:rPr>
          <w:rFonts w:ascii="宋体" w:hAnsi="宋体" w:cs="宋体"/>
          <w:szCs w:val="21"/>
        </w:rPr>
      </w:pPr>
      <w:r>
        <w:rPr>
          <w:rFonts w:hint="eastAsia" w:ascii="宋体" w:hAnsi="宋体" w:cs="宋体"/>
          <w:szCs w:val="21"/>
        </w:rPr>
        <w:t>14、工程量确认：</w:t>
      </w:r>
      <w:r>
        <w:rPr>
          <w:rFonts w:hint="eastAsia" w:ascii="宋体" w:hAnsi="宋体" w:cs="宋体"/>
          <w:b/>
          <w:bCs/>
          <w:szCs w:val="21"/>
          <w:u w:val="single"/>
        </w:rPr>
        <w:t>乙方</w:t>
      </w:r>
      <w:r>
        <w:rPr>
          <w:rFonts w:hint="eastAsia" w:ascii="宋体" w:hAnsi="宋体" w:cs="宋体"/>
          <w:szCs w:val="21"/>
        </w:rPr>
        <w:t>向工程师提交已完工程量报告的时间：</w:t>
      </w:r>
      <w:r>
        <w:rPr>
          <w:rFonts w:hint="eastAsia" w:ascii="宋体" w:hAnsi="宋体" w:cs="宋体"/>
          <w:b/>
          <w:bCs/>
          <w:szCs w:val="21"/>
        </w:rPr>
        <w:t xml:space="preserve">                                                                                                   </w:t>
      </w:r>
    </w:p>
    <w:p w14:paraId="7588BA89">
      <w:pPr>
        <w:spacing w:line="360" w:lineRule="auto"/>
        <w:ind w:left="586" w:leftChars="279"/>
        <w:rPr>
          <w:rFonts w:ascii="宋体" w:hAnsi="宋体" w:cs="宋体"/>
          <w:szCs w:val="21"/>
          <w:u w:val="single"/>
        </w:rPr>
      </w:pPr>
      <w:r>
        <w:rPr>
          <w:rFonts w:hint="eastAsia" w:ascii="宋体" w:hAnsi="宋体" w:cs="宋体"/>
          <w:b/>
          <w:bCs/>
          <w:szCs w:val="21"/>
          <w:u w:val="single"/>
        </w:rPr>
        <w:t xml:space="preserve">  本工程采用竣工后一次性结算的办法，乙方在工程验收后一个月内提交竣工结算及竣工资料。           </w:t>
      </w:r>
      <w:r>
        <w:rPr>
          <w:rFonts w:hint="eastAsia" w:ascii="宋体" w:hAnsi="宋体" w:cs="宋体"/>
          <w:szCs w:val="21"/>
          <w:u w:val="single"/>
        </w:rPr>
        <w:t xml:space="preserve">                                                              </w:t>
      </w:r>
    </w:p>
    <w:p w14:paraId="7A74645A">
      <w:pPr>
        <w:numPr>
          <w:ilvl w:val="0"/>
          <w:numId w:val="7"/>
        </w:numPr>
        <w:spacing w:line="360" w:lineRule="auto"/>
        <w:ind w:firstLine="480"/>
        <w:rPr>
          <w:rFonts w:ascii="宋体" w:hAnsi="宋体" w:cs="宋体"/>
          <w:b/>
          <w:bCs/>
          <w:szCs w:val="21"/>
        </w:rPr>
      </w:pPr>
      <w:r>
        <w:rPr>
          <w:rFonts w:hint="eastAsia" w:ascii="宋体" w:hAnsi="宋体" w:cs="宋体"/>
          <w:b/>
          <w:bCs/>
          <w:szCs w:val="21"/>
        </w:rPr>
        <w:t>工程款（进度款）支付</w:t>
      </w:r>
    </w:p>
    <w:p w14:paraId="43E08714">
      <w:pPr>
        <w:spacing w:line="360" w:lineRule="auto"/>
        <w:ind w:firstLine="420" w:firstLineChars="200"/>
        <w:rPr>
          <w:color w:val="FF0000"/>
        </w:rPr>
      </w:pPr>
      <w:r>
        <w:rPr>
          <w:rFonts w:hint="eastAsia"/>
          <w:color w:val="FF0000"/>
        </w:rPr>
        <w:t>1）在合同工期内工程竣工验收合格后，2024年</w:t>
      </w:r>
      <w:r>
        <w:rPr>
          <w:color w:val="FF0000"/>
        </w:rPr>
        <w:t>12</w:t>
      </w:r>
      <w:r>
        <w:rPr>
          <w:rFonts w:hint="eastAsia"/>
          <w:color w:val="FF0000"/>
        </w:rPr>
        <w:t>月30日前付至</w:t>
      </w:r>
      <w:r>
        <w:rPr>
          <w:rFonts w:hint="eastAsia"/>
          <w:color w:val="FF0000"/>
          <w:lang w:val="en-US" w:eastAsia="zh-CN"/>
        </w:rPr>
        <w:t>审定</w:t>
      </w:r>
      <w:r>
        <w:rPr>
          <w:rFonts w:hint="eastAsia"/>
          <w:color w:val="FF0000"/>
        </w:rPr>
        <w:t>价的</w:t>
      </w:r>
      <w:r>
        <w:rPr>
          <w:rFonts w:hint="eastAsia"/>
          <w:color w:val="FF0000"/>
          <w:lang w:val="en-US" w:eastAsia="zh-CN"/>
        </w:rPr>
        <w:t>90</w:t>
      </w:r>
      <w:r>
        <w:rPr>
          <w:rFonts w:hint="eastAsia"/>
          <w:color w:val="FF0000"/>
        </w:rPr>
        <w:t>%；</w:t>
      </w:r>
    </w:p>
    <w:p w14:paraId="1DDF42DE">
      <w:pPr>
        <w:spacing w:line="360" w:lineRule="auto"/>
        <w:ind w:left="420" w:leftChars="200"/>
        <w:rPr>
          <w:color w:val="FF0000"/>
        </w:rPr>
      </w:pPr>
      <w:r>
        <w:rPr>
          <w:rFonts w:hint="eastAsia"/>
          <w:color w:val="FF0000"/>
        </w:rPr>
        <w:t>2）2025年</w:t>
      </w:r>
      <w:r>
        <w:rPr>
          <w:color w:val="FF0000"/>
        </w:rPr>
        <w:t>6</w:t>
      </w:r>
      <w:r>
        <w:rPr>
          <w:rFonts w:hint="eastAsia"/>
          <w:color w:val="FF0000"/>
        </w:rPr>
        <w:t>月</w:t>
      </w:r>
      <w:r>
        <w:rPr>
          <w:color w:val="FF0000"/>
        </w:rPr>
        <w:t>30</w:t>
      </w:r>
      <w:r>
        <w:rPr>
          <w:rFonts w:hint="eastAsia"/>
          <w:color w:val="FF0000"/>
        </w:rPr>
        <w:t>日前按照审定价付清余款。</w:t>
      </w:r>
    </w:p>
    <w:p w14:paraId="6FE45CAB">
      <w:pPr>
        <w:spacing w:line="360" w:lineRule="auto"/>
        <w:ind w:left="420" w:leftChars="200"/>
        <w:rPr>
          <w:color w:val="FF0000"/>
        </w:rPr>
      </w:pPr>
      <w:r>
        <w:rPr>
          <w:rFonts w:hint="eastAsia"/>
          <w:color w:val="FF0000"/>
        </w:rPr>
        <w:t>注：中标人必须将竣工资料及其他相关施工资料提交完成后方可进行竣工验收，工程竣工验收合格方可进行工程结算审计。</w:t>
      </w:r>
    </w:p>
    <w:p w14:paraId="5AD217AD">
      <w:pPr>
        <w:spacing w:line="360" w:lineRule="auto"/>
        <w:ind w:firstLine="422" w:firstLineChars="200"/>
        <w:rPr>
          <w:rFonts w:ascii="宋体" w:hAnsi="宋体" w:cs="宋体"/>
          <w:b/>
          <w:bCs/>
          <w:szCs w:val="21"/>
        </w:rPr>
      </w:pPr>
      <w:r>
        <w:rPr>
          <w:rFonts w:hint="eastAsia" w:ascii="宋体" w:hAnsi="宋体" w:cs="宋体"/>
          <w:b/>
          <w:bCs/>
          <w:szCs w:val="21"/>
        </w:rPr>
        <w:t>七、材料设备供应</w:t>
      </w:r>
    </w:p>
    <w:p w14:paraId="34D43DF9">
      <w:pPr>
        <w:spacing w:line="360" w:lineRule="auto"/>
        <w:ind w:firstLine="480"/>
        <w:rPr>
          <w:rFonts w:ascii="宋体" w:hAnsi="宋体" w:cs="宋体"/>
          <w:b/>
          <w:bCs/>
          <w:szCs w:val="21"/>
          <w:u w:val="single"/>
        </w:rPr>
      </w:pPr>
      <w:r>
        <w:rPr>
          <w:rFonts w:hint="eastAsia" w:ascii="宋体" w:hAnsi="宋体" w:cs="宋体"/>
          <w:b/>
          <w:bCs/>
          <w:szCs w:val="21"/>
        </w:rPr>
        <w:t>16．甲方供应材料设备:</w:t>
      </w:r>
      <w:r>
        <w:rPr>
          <w:rFonts w:hint="eastAsia" w:ascii="宋体" w:hAnsi="宋体" w:cs="宋体"/>
          <w:b/>
          <w:bCs/>
          <w:szCs w:val="21"/>
          <w:u w:val="single"/>
        </w:rPr>
        <w:t>无</w:t>
      </w:r>
    </w:p>
    <w:p w14:paraId="7589D9F7">
      <w:pPr>
        <w:spacing w:line="360" w:lineRule="auto"/>
        <w:ind w:firstLine="480"/>
        <w:rPr>
          <w:rFonts w:ascii="宋体" w:hAnsi="宋体" w:cs="宋体"/>
          <w:szCs w:val="21"/>
        </w:rPr>
      </w:pPr>
      <w:r>
        <w:rPr>
          <w:rFonts w:hint="eastAsia" w:ascii="宋体" w:hAnsi="宋体" w:cs="宋体"/>
          <w:szCs w:val="21"/>
        </w:rPr>
        <w:t>16．1甲方供应的材料设备与一览表不符时，双方约定甲方承担责任如下：</w:t>
      </w:r>
    </w:p>
    <w:p w14:paraId="27539BC8">
      <w:pPr>
        <w:spacing w:line="360" w:lineRule="auto"/>
        <w:rPr>
          <w:rFonts w:ascii="宋体" w:hAnsi="宋体" w:cs="宋体"/>
          <w:szCs w:val="21"/>
          <w:u w:val="single"/>
        </w:rPr>
      </w:pPr>
      <w:r>
        <w:rPr>
          <w:rFonts w:hint="eastAsia" w:ascii="宋体" w:hAnsi="宋体" w:cs="宋体"/>
          <w:szCs w:val="21"/>
        </w:rPr>
        <w:t xml:space="preserve">    (1)材料设备单价与一览表不符：</w:t>
      </w:r>
      <w:r>
        <w:rPr>
          <w:rFonts w:hint="eastAsia" w:ascii="宋体" w:hAnsi="宋体" w:cs="宋体"/>
          <w:szCs w:val="21"/>
          <w:u w:val="single"/>
        </w:rPr>
        <w:t xml:space="preserve">    </w:t>
      </w:r>
      <w:r>
        <w:rPr>
          <w:rFonts w:hint="eastAsia" w:ascii="宋体" w:hAnsi="宋体" w:cs="宋体"/>
          <w:b/>
          <w:bCs/>
          <w:szCs w:val="21"/>
          <w:u w:val="single"/>
        </w:rPr>
        <w:t xml:space="preserve"> 按通用条款有关规定执行。</w:t>
      </w:r>
      <w:r>
        <w:rPr>
          <w:rFonts w:hint="eastAsia" w:ascii="宋体" w:hAnsi="宋体" w:cs="宋体"/>
          <w:szCs w:val="21"/>
          <w:u w:val="single"/>
        </w:rPr>
        <w:t xml:space="preserve">                         </w:t>
      </w:r>
    </w:p>
    <w:p w14:paraId="2219B64C">
      <w:pPr>
        <w:spacing w:line="360" w:lineRule="auto"/>
        <w:rPr>
          <w:rFonts w:ascii="宋体" w:hAnsi="宋体" w:cs="宋体"/>
          <w:szCs w:val="21"/>
          <w:u w:val="single"/>
        </w:rPr>
      </w:pPr>
      <w:r>
        <w:rPr>
          <w:rFonts w:hint="eastAsia" w:ascii="宋体" w:hAnsi="宋体" w:cs="宋体"/>
          <w:szCs w:val="21"/>
        </w:rPr>
        <w:t xml:space="preserve">    (2)材料设备的品种、规格、型号、质量等级与一览表不符：</w:t>
      </w:r>
      <w:r>
        <w:rPr>
          <w:rFonts w:hint="eastAsia" w:ascii="宋体" w:hAnsi="宋体" w:cs="宋体"/>
          <w:b/>
          <w:bCs/>
          <w:szCs w:val="21"/>
          <w:u w:val="single"/>
        </w:rPr>
        <w:t>按通用条款有关规定执行。</w:t>
      </w:r>
      <w:r>
        <w:rPr>
          <w:rFonts w:hint="eastAsia" w:ascii="宋体" w:hAnsi="宋体" w:cs="宋体"/>
          <w:szCs w:val="21"/>
          <w:u w:val="single"/>
        </w:rPr>
        <w:t xml:space="preserve">                           </w:t>
      </w:r>
    </w:p>
    <w:p w14:paraId="19F5775B">
      <w:pPr>
        <w:spacing w:line="360" w:lineRule="auto"/>
        <w:rPr>
          <w:rFonts w:ascii="宋体" w:hAnsi="宋体" w:cs="宋体"/>
          <w:szCs w:val="21"/>
          <w:u w:val="single"/>
        </w:rPr>
      </w:pPr>
      <w:r>
        <w:rPr>
          <w:rFonts w:hint="eastAsia" w:ascii="宋体" w:hAnsi="宋体" w:cs="宋体"/>
          <w:szCs w:val="21"/>
        </w:rPr>
        <w:t xml:space="preserve">    (3)乙方可代为调剂串换的材料：</w:t>
      </w:r>
      <w:r>
        <w:rPr>
          <w:rFonts w:hint="eastAsia" w:ascii="宋体" w:hAnsi="宋体" w:cs="宋体"/>
          <w:b/>
          <w:bCs/>
          <w:szCs w:val="21"/>
          <w:u w:val="single"/>
        </w:rPr>
        <w:t>按通用条款有关规定执行。</w:t>
      </w:r>
      <w:r>
        <w:rPr>
          <w:rFonts w:hint="eastAsia" w:ascii="宋体" w:hAnsi="宋体" w:cs="宋体"/>
          <w:szCs w:val="21"/>
          <w:u w:val="single"/>
        </w:rPr>
        <w:t xml:space="preserve">                            </w:t>
      </w:r>
    </w:p>
    <w:p w14:paraId="4F04689D">
      <w:pPr>
        <w:spacing w:line="360" w:lineRule="auto"/>
        <w:rPr>
          <w:rFonts w:ascii="宋体" w:hAnsi="宋体" w:cs="宋体"/>
          <w:szCs w:val="21"/>
          <w:u w:val="single"/>
        </w:rPr>
      </w:pPr>
      <w:r>
        <w:rPr>
          <w:rFonts w:hint="eastAsia" w:ascii="宋体" w:hAnsi="宋体" w:cs="宋体"/>
          <w:szCs w:val="21"/>
        </w:rPr>
        <w:t xml:space="preserve">   （4）到货地点与一览表不符：</w:t>
      </w:r>
      <w:r>
        <w:rPr>
          <w:rFonts w:hint="eastAsia" w:ascii="宋体" w:hAnsi="宋体" w:cs="宋体"/>
          <w:szCs w:val="21"/>
          <w:u w:val="single"/>
        </w:rPr>
        <w:t xml:space="preserve">     </w:t>
      </w:r>
      <w:r>
        <w:rPr>
          <w:rFonts w:hint="eastAsia" w:ascii="宋体" w:hAnsi="宋体" w:cs="宋体"/>
          <w:b/>
          <w:bCs/>
          <w:szCs w:val="21"/>
          <w:u w:val="single"/>
        </w:rPr>
        <w:t>按通用条款有关规定执行</w:t>
      </w:r>
      <w:r>
        <w:rPr>
          <w:rFonts w:hint="eastAsia" w:ascii="宋体" w:hAnsi="宋体" w:cs="宋体"/>
          <w:szCs w:val="21"/>
          <w:u w:val="single"/>
        </w:rPr>
        <w:t xml:space="preserve">。                         </w:t>
      </w:r>
    </w:p>
    <w:p w14:paraId="5EDCE92F">
      <w:pPr>
        <w:spacing w:line="360" w:lineRule="auto"/>
        <w:rPr>
          <w:rFonts w:ascii="宋体" w:hAnsi="宋体" w:cs="宋体"/>
          <w:szCs w:val="21"/>
          <w:u w:val="single"/>
        </w:rPr>
      </w:pPr>
      <w:r>
        <w:rPr>
          <w:rFonts w:hint="eastAsia" w:ascii="宋体" w:hAnsi="宋体" w:cs="宋体"/>
          <w:szCs w:val="21"/>
        </w:rPr>
        <w:t xml:space="preserve">   （5）供应数量与一览表不符：</w:t>
      </w:r>
      <w:r>
        <w:rPr>
          <w:rFonts w:hint="eastAsia" w:ascii="宋体" w:hAnsi="宋体" w:cs="宋体"/>
          <w:szCs w:val="21"/>
          <w:u w:val="single"/>
        </w:rPr>
        <w:t xml:space="preserve">    </w:t>
      </w:r>
      <w:r>
        <w:rPr>
          <w:rFonts w:hint="eastAsia" w:ascii="宋体" w:hAnsi="宋体" w:cs="宋体"/>
          <w:b/>
          <w:bCs/>
          <w:szCs w:val="21"/>
          <w:u w:val="single"/>
        </w:rPr>
        <w:t>按通用条款有关规定执行。</w:t>
      </w:r>
      <w:r>
        <w:rPr>
          <w:rFonts w:hint="eastAsia" w:ascii="宋体" w:hAnsi="宋体" w:cs="宋体"/>
          <w:szCs w:val="21"/>
          <w:u w:val="single"/>
        </w:rPr>
        <w:t xml:space="preserve">                            </w:t>
      </w:r>
    </w:p>
    <w:p w14:paraId="14F0C250">
      <w:pPr>
        <w:spacing w:line="360" w:lineRule="auto"/>
        <w:rPr>
          <w:rFonts w:ascii="宋体" w:hAnsi="宋体" w:cs="宋体"/>
          <w:szCs w:val="21"/>
          <w:u w:val="single"/>
        </w:rPr>
      </w:pPr>
      <w:r>
        <w:rPr>
          <w:rFonts w:hint="eastAsia" w:ascii="宋体" w:hAnsi="宋体" w:cs="宋体"/>
          <w:szCs w:val="21"/>
        </w:rPr>
        <w:t xml:space="preserve">   （6）到货时间与一览表不符：</w:t>
      </w:r>
      <w:r>
        <w:rPr>
          <w:rFonts w:hint="eastAsia" w:ascii="宋体" w:hAnsi="宋体" w:cs="宋体"/>
          <w:szCs w:val="21"/>
          <w:u w:val="single"/>
        </w:rPr>
        <w:t xml:space="preserve">    </w:t>
      </w:r>
      <w:r>
        <w:rPr>
          <w:rFonts w:hint="eastAsia" w:ascii="宋体" w:hAnsi="宋体" w:cs="宋体"/>
          <w:b/>
          <w:bCs/>
          <w:szCs w:val="21"/>
          <w:u w:val="single"/>
        </w:rPr>
        <w:t>按通用条款有关规定执行</w:t>
      </w:r>
      <w:r>
        <w:rPr>
          <w:rFonts w:hint="eastAsia" w:ascii="宋体" w:hAnsi="宋体" w:cs="宋体"/>
          <w:szCs w:val="21"/>
          <w:u w:val="single"/>
        </w:rPr>
        <w:t xml:space="preserve">。                             </w:t>
      </w:r>
    </w:p>
    <w:p w14:paraId="13842E58">
      <w:pPr>
        <w:spacing w:line="360" w:lineRule="auto"/>
        <w:ind w:firstLine="570"/>
        <w:rPr>
          <w:rFonts w:ascii="宋体" w:hAnsi="宋体" w:cs="宋体"/>
          <w:b/>
          <w:bCs/>
          <w:szCs w:val="21"/>
          <w:u w:val="single"/>
        </w:rPr>
      </w:pPr>
      <w:r>
        <w:rPr>
          <w:rFonts w:hint="eastAsia" w:ascii="宋体" w:hAnsi="宋体" w:cs="宋体"/>
          <w:szCs w:val="21"/>
        </w:rPr>
        <w:t>16．2甲方供应材料设备的结算方法：</w:t>
      </w:r>
      <w:r>
        <w:rPr>
          <w:rFonts w:hint="eastAsia" w:ascii="宋体" w:hAnsi="宋体" w:cs="宋体"/>
          <w:b/>
          <w:bCs/>
          <w:szCs w:val="21"/>
          <w:u w:val="single"/>
        </w:rPr>
        <w:t xml:space="preserve">               /                          </w:t>
      </w:r>
    </w:p>
    <w:p w14:paraId="535D60E6">
      <w:pPr>
        <w:spacing w:line="360" w:lineRule="auto"/>
        <w:ind w:firstLine="210" w:firstLineChars="100"/>
        <w:rPr>
          <w:rFonts w:ascii="宋体" w:hAnsi="宋体" w:cs="宋体"/>
          <w:szCs w:val="21"/>
        </w:rPr>
      </w:pPr>
      <w:r>
        <w:rPr>
          <w:rFonts w:hint="eastAsia" w:ascii="宋体" w:hAnsi="宋体" w:cs="宋体"/>
          <w:szCs w:val="21"/>
        </w:rPr>
        <w:t xml:space="preserve">  17、乙方采购材料设备</w:t>
      </w:r>
    </w:p>
    <w:p w14:paraId="2DC79F3B">
      <w:pPr>
        <w:spacing w:line="360" w:lineRule="auto"/>
        <w:rPr>
          <w:rFonts w:ascii="宋体" w:hAnsi="宋体" w:cs="宋体"/>
          <w:b/>
          <w:bCs/>
          <w:szCs w:val="21"/>
          <w:u w:val="single"/>
        </w:rPr>
      </w:pPr>
      <w:r>
        <w:rPr>
          <w:rFonts w:hint="eastAsia" w:ascii="宋体" w:hAnsi="宋体" w:cs="宋体"/>
          <w:szCs w:val="21"/>
        </w:rPr>
        <w:t xml:space="preserve">    17．l乙方采购材料设备的约定：</w:t>
      </w:r>
      <w:r>
        <w:rPr>
          <w:rFonts w:hint="eastAsia" w:ascii="宋体" w:hAnsi="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14:paraId="645B921A">
      <w:pPr>
        <w:numPr>
          <w:ilvl w:val="0"/>
          <w:numId w:val="8"/>
        </w:numPr>
        <w:spacing w:line="360" w:lineRule="auto"/>
        <w:rPr>
          <w:rFonts w:ascii="宋体" w:hAnsi="宋体" w:cs="宋体"/>
          <w:b/>
          <w:bCs/>
          <w:szCs w:val="21"/>
        </w:rPr>
      </w:pPr>
      <w:r>
        <w:rPr>
          <w:rFonts w:hint="eastAsia" w:ascii="宋体" w:hAnsi="宋体" w:cs="宋体"/>
          <w:b/>
          <w:bCs/>
          <w:szCs w:val="21"/>
        </w:rPr>
        <w:t>工程变更</w:t>
      </w:r>
    </w:p>
    <w:p w14:paraId="3F7AFB5D">
      <w:pPr>
        <w:spacing w:line="360" w:lineRule="auto"/>
        <w:ind w:firstLine="422" w:firstLineChars="200"/>
        <w:rPr>
          <w:rFonts w:ascii="宋体" w:hAnsi="宋体" w:cs="宋体"/>
          <w:b/>
          <w:szCs w:val="21"/>
          <w:u w:val="single"/>
        </w:rPr>
      </w:pPr>
      <w:r>
        <w:rPr>
          <w:rFonts w:hint="eastAsia" w:ascii="宋体" w:hAnsi="宋体" w:cs="宋体"/>
          <w:b/>
          <w:szCs w:val="21"/>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14:paraId="1D19ED4F">
      <w:pPr>
        <w:spacing w:line="360" w:lineRule="auto"/>
        <w:rPr>
          <w:rFonts w:ascii="宋体" w:hAnsi="宋体" w:cs="宋体"/>
          <w:b/>
          <w:bCs/>
          <w:szCs w:val="21"/>
        </w:rPr>
      </w:pPr>
      <w:r>
        <w:rPr>
          <w:rFonts w:hint="eastAsia" w:ascii="宋体" w:hAnsi="宋体" w:cs="宋体"/>
          <w:b/>
          <w:bCs/>
          <w:szCs w:val="21"/>
        </w:rPr>
        <w:t xml:space="preserve">    九、竣工验收与结算</w:t>
      </w:r>
    </w:p>
    <w:p w14:paraId="1A7FC247">
      <w:pPr>
        <w:spacing w:line="360" w:lineRule="auto"/>
        <w:rPr>
          <w:rFonts w:ascii="宋体" w:hAnsi="宋体" w:cs="宋体"/>
          <w:b/>
          <w:bCs/>
          <w:szCs w:val="21"/>
        </w:rPr>
      </w:pPr>
      <w:r>
        <w:rPr>
          <w:rFonts w:hint="eastAsia" w:ascii="宋体" w:hAnsi="宋体" w:cs="宋体"/>
          <w:b/>
          <w:bCs/>
          <w:szCs w:val="21"/>
        </w:rPr>
        <w:t xml:space="preserve">    18．竣工验收</w:t>
      </w:r>
    </w:p>
    <w:p w14:paraId="3ABE14B1">
      <w:pPr>
        <w:spacing w:line="360" w:lineRule="auto"/>
        <w:ind w:left="630" w:hanging="630" w:hangingChars="300"/>
        <w:rPr>
          <w:rFonts w:ascii="宋体" w:hAnsi="宋体" w:cs="宋体"/>
          <w:b/>
          <w:bCs/>
          <w:szCs w:val="21"/>
          <w:u w:val="single"/>
        </w:rPr>
      </w:pPr>
      <w:r>
        <w:rPr>
          <w:rFonts w:hint="eastAsia" w:ascii="宋体" w:hAnsi="宋体" w:cs="宋体"/>
          <w:szCs w:val="21"/>
        </w:rPr>
        <w:t xml:space="preserve">    18.l供应商提供竣工图的约定：</w:t>
      </w:r>
      <w:r>
        <w:rPr>
          <w:rFonts w:hint="eastAsia" w:ascii="宋体" w:hAnsi="宋体" w:cs="宋体"/>
          <w:b/>
          <w:bCs/>
          <w:szCs w:val="21"/>
          <w:u w:val="single"/>
        </w:rPr>
        <w:t>申报该工程竣工验收时，提供竣工图贰份以及所有相</w:t>
      </w:r>
    </w:p>
    <w:p w14:paraId="1D8A1603">
      <w:pPr>
        <w:spacing w:line="360" w:lineRule="auto"/>
        <w:ind w:left="632" w:hanging="632" w:hangingChars="300"/>
        <w:rPr>
          <w:rFonts w:ascii="宋体" w:hAnsi="宋体" w:cs="宋体"/>
          <w:szCs w:val="21"/>
          <w:u w:val="single"/>
        </w:rPr>
      </w:pPr>
      <w:r>
        <w:rPr>
          <w:rFonts w:hint="eastAsia" w:ascii="宋体" w:hAnsi="宋体" w:cs="宋体"/>
          <w:b/>
          <w:bCs/>
          <w:szCs w:val="21"/>
          <w:u w:val="single"/>
        </w:rPr>
        <w:t xml:space="preserve">关资料。                                                                </w:t>
      </w:r>
    </w:p>
    <w:p w14:paraId="5DA36F91">
      <w:pPr>
        <w:spacing w:line="360" w:lineRule="auto"/>
        <w:rPr>
          <w:rFonts w:ascii="宋体" w:hAnsi="宋体" w:cs="宋体"/>
          <w:b/>
          <w:bCs/>
          <w:szCs w:val="21"/>
          <w:u w:val="single"/>
        </w:rPr>
      </w:pPr>
      <w:r>
        <w:rPr>
          <w:rFonts w:hint="eastAsia" w:ascii="宋体" w:hAnsi="宋体" w:cs="宋体"/>
          <w:szCs w:val="21"/>
        </w:rPr>
        <w:t xml:space="preserve">   18.2中间交工工程的范围和竣工时间：</w:t>
      </w:r>
      <w:r>
        <w:rPr>
          <w:rFonts w:hint="eastAsia" w:ascii="宋体" w:hAnsi="宋体" w:cs="宋体"/>
          <w:b/>
          <w:bCs/>
          <w:szCs w:val="21"/>
          <w:u w:val="single"/>
        </w:rPr>
        <w:t>满足甲方工程进度要求。</w:t>
      </w:r>
    </w:p>
    <w:p w14:paraId="38A84524">
      <w:pPr>
        <w:numPr>
          <w:ilvl w:val="0"/>
          <w:numId w:val="9"/>
        </w:numPr>
        <w:spacing w:line="360" w:lineRule="auto"/>
        <w:ind w:firstLine="422" w:firstLineChars="200"/>
        <w:rPr>
          <w:rFonts w:ascii="宋体" w:hAnsi="宋体" w:cs="宋体"/>
          <w:b/>
          <w:bCs/>
          <w:szCs w:val="21"/>
        </w:rPr>
      </w:pPr>
      <w:r>
        <w:rPr>
          <w:rFonts w:hint="eastAsia" w:ascii="宋体" w:hAnsi="宋体" w:cs="宋体"/>
          <w:b/>
          <w:bCs/>
          <w:szCs w:val="21"/>
        </w:rPr>
        <w:t>竣工结算</w:t>
      </w:r>
    </w:p>
    <w:p w14:paraId="39897B9F">
      <w:pPr>
        <w:spacing w:line="360" w:lineRule="auto"/>
        <w:ind w:firstLine="422" w:firstLineChars="200"/>
        <w:rPr>
          <w:rFonts w:ascii="宋体" w:hAnsi="宋体" w:cs="宋体"/>
          <w:b/>
          <w:bCs/>
          <w:szCs w:val="21"/>
          <w:u w:val="single"/>
        </w:rPr>
      </w:pPr>
      <w:r>
        <w:rPr>
          <w:rFonts w:hint="eastAsia" w:ascii="宋体" w:hAnsi="宋体" w:cs="宋体"/>
          <w:b/>
          <w:bCs/>
          <w:szCs w:val="21"/>
          <w:u w:val="single"/>
        </w:rPr>
        <w:t>按本合同专用条款“六、合同价款与支付”中的相关规定计算出的造价按中标让利率进行让利，让利后的造价即为本工程的结算造价。</w:t>
      </w:r>
    </w:p>
    <w:p w14:paraId="5448F72D">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 xml:space="preserve"> 十、违约、索赔和争议</w:t>
      </w:r>
    </w:p>
    <w:p w14:paraId="53566D5B">
      <w:pPr>
        <w:spacing w:line="360" w:lineRule="auto"/>
        <w:rPr>
          <w:rFonts w:ascii="宋体" w:hAnsi="宋体" w:cs="宋体"/>
          <w:szCs w:val="21"/>
        </w:rPr>
      </w:pPr>
      <w:r>
        <w:rPr>
          <w:rFonts w:hint="eastAsia" w:ascii="宋体" w:hAnsi="宋体" w:cs="宋体"/>
          <w:szCs w:val="21"/>
        </w:rPr>
        <w:t xml:space="preserve">    20、违约</w:t>
      </w:r>
    </w:p>
    <w:p w14:paraId="0C6BE5FD">
      <w:pPr>
        <w:spacing w:line="360" w:lineRule="auto"/>
        <w:rPr>
          <w:rFonts w:ascii="宋体" w:hAnsi="宋体" w:cs="宋体"/>
          <w:szCs w:val="21"/>
        </w:rPr>
      </w:pPr>
      <w:r>
        <w:rPr>
          <w:rFonts w:hint="eastAsia" w:ascii="宋体" w:hAnsi="宋体" w:cs="宋体"/>
          <w:szCs w:val="21"/>
        </w:rPr>
        <w:t xml:space="preserve">    20.1本合同中关于甲方违约的具体责任如下：</w:t>
      </w:r>
    </w:p>
    <w:p w14:paraId="52D1A26E">
      <w:pPr>
        <w:spacing w:line="360" w:lineRule="auto"/>
        <w:rPr>
          <w:rFonts w:ascii="宋体" w:hAnsi="宋体" w:cs="宋体"/>
          <w:b/>
          <w:bCs/>
          <w:szCs w:val="21"/>
          <w:u w:val="single"/>
        </w:rPr>
      </w:pPr>
      <w:r>
        <w:rPr>
          <w:rFonts w:hint="eastAsia" w:ascii="宋体" w:hAnsi="宋体" w:cs="宋体"/>
          <w:szCs w:val="21"/>
        </w:rPr>
        <w:t xml:space="preserve">    本合同通用条款第24条约定甲方违约应承担的违约责任：</w:t>
      </w:r>
      <w:r>
        <w:rPr>
          <w:rFonts w:hint="eastAsia" w:ascii="宋体" w:hAnsi="宋体" w:cs="宋体"/>
          <w:b/>
          <w:bCs/>
          <w:szCs w:val="21"/>
          <w:u w:val="single"/>
        </w:rPr>
        <w:t xml:space="preserve">按通用条款执行                                           </w:t>
      </w:r>
    </w:p>
    <w:p w14:paraId="749547EB">
      <w:pPr>
        <w:spacing w:line="360" w:lineRule="auto"/>
        <w:rPr>
          <w:rFonts w:ascii="宋体" w:hAnsi="宋体" w:cs="宋体"/>
          <w:szCs w:val="21"/>
          <w:u w:val="single"/>
        </w:rPr>
      </w:pPr>
      <w:r>
        <w:rPr>
          <w:rFonts w:hint="eastAsia" w:ascii="宋体" w:hAnsi="宋体" w:cs="宋体"/>
          <w:szCs w:val="21"/>
        </w:rPr>
        <w:t xml:space="preserve">    本合同通用条款第26.4款约定甲方违约应承担的违约责任：</w:t>
      </w:r>
      <w:r>
        <w:rPr>
          <w:rFonts w:hint="eastAsia" w:ascii="宋体" w:hAnsi="宋体" w:cs="宋体"/>
          <w:b/>
          <w:bCs/>
          <w:szCs w:val="21"/>
          <w:u w:val="single"/>
        </w:rPr>
        <w:t xml:space="preserve">按通用条款执行 </w:t>
      </w:r>
      <w:r>
        <w:rPr>
          <w:rFonts w:hint="eastAsia" w:ascii="宋体" w:hAnsi="宋体" w:cs="宋体"/>
          <w:szCs w:val="21"/>
          <w:u w:val="single"/>
        </w:rPr>
        <w:t xml:space="preserve">                                             </w:t>
      </w:r>
    </w:p>
    <w:p w14:paraId="7FC777C2">
      <w:pPr>
        <w:spacing w:line="360" w:lineRule="auto"/>
        <w:rPr>
          <w:rFonts w:ascii="宋体" w:hAnsi="宋体" w:cs="宋体"/>
          <w:szCs w:val="21"/>
          <w:u w:val="single"/>
        </w:rPr>
      </w:pPr>
      <w:r>
        <w:rPr>
          <w:rFonts w:hint="eastAsia" w:ascii="宋体" w:hAnsi="宋体" w:cs="宋体"/>
          <w:szCs w:val="21"/>
        </w:rPr>
        <w:t xml:space="preserve">    本合同通用条款第 33.3款约定甲方违约应承担的违约责任：</w:t>
      </w:r>
      <w:r>
        <w:rPr>
          <w:rFonts w:hint="eastAsia" w:ascii="宋体" w:hAnsi="宋体" w:cs="宋体"/>
          <w:szCs w:val="21"/>
          <w:u w:val="single"/>
        </w:rPr>
        <w:t xml:space="preserve"> </w:t>
      </w:r>
      <w:r>
        <w:rPr>
          <w:rFonts w:hint="eastAsia" w:ascii="宋体" w:hAnsi="宋体" w:cs="宋体"/>
          <w:b/>
          <w:bCs/>
          <w:szCs w:val="21"/>
          <w:u w:val="single"/>
        </w:rPr>
        <w:t xml:space="preserve">按通用条款执行 </w:t>
      </w:r>
      <w:r>
        <w:rPr>
          <w:rFonts w:hint="eastAsia" w:ascii="宋体" w:hAnsi="宋体" w:cs="宋体"/>
          <w:szCs w:val="21"/>
          <w:u w:val="single"/>
        </w:rPr>
        <w:t xml:space="preserve">                                                         </w:t>
      </w:r>
    </w:p>
    <w:p w14:paraId="468C6A34">
      <w:pPr>
        <w:spacing w:line="360" w:lineRule="auto"/>
        <w:ind w:firstLine="570"/>
        <w:rPr>
          <w:rFonts w:ascii="宋体" w:hAnsi="宋体" w:cs="宋体"/>
          <w:szCs w:val="21"/>
        </w:rPr>
      </w:pPr>
      <w:r>
        <w:rPr>
          <w:rFonts w:hint="eastAsia" w:ascii="宋体" w:hAnsi="宋体" w:cs="宋体"/>
          <w:szCs w:val="21"/>
        </w:rPr>
        <w:t>双方约定的甲方其他违约责任：</w:t>
      </w:r>
    </w:p>
    <w:p w14:paraId="78071402">
      <w:pPr>
        <w:spacing w:line="360" w:lineRule="auto"/>
        <w:rPr>
          <w:rFonts w:ascii="宋体" w:hAnsi="宋体" w:cs="宋体"/>
          <w:szCs w:val="21"/>
        </w:rPr>
      </w:pPr>
      <w:r>
        <w:rPr>
          <w:rFonts w:hint="eastAsia" w:ascii="宋体" w:hAnsi="宋体" w:cs="宋体"/>
          <w:szCs w:val="21"/>
        </w:rPr>
        <w:t xml:space="preserve">    20.2本合同中关于乙方违约的具体责任如下：</w:t>
      </w:r>
    </w:p>
    <w:p w14:paraId="1DECBA48">
      <w:pPr>
        <w:spacing w:line="360" w:lineRule="auto"/>
        <w:rPr>
          <w:rFonts w:ascii="宋体" w:hAnsi="宋体" w:cs="宋体"/>
          <w:szCs w:val="21"/>
        </w:rPr>
      </w:pPr>
      <w:r>
        <w:rPr>
          <w:rFonts w:hint="eastAsia" w:ascii="宋体" w:hAnsi="宋体" w:cs="宋体"/>
          <w:szCs w:val="21"/>
        </w:rPr>
        <w:t xml:space="preserve">    本合同通用条款第14.2款约定乙方违约应承担的违约责任：</w:t>
      </w:r>
    </w:p>
    <w:p w14:paraId="7D60BBB2">
      <w:pPr>
        <w:spacing w:line="360" w:lineRule="auto"/>
        <w:ind w:firstLine="420" w:firstLineChars="200"/>
        <w:rPr>
          <w:rFonts w:ascii="宋体" w:hAnsi="宋体" w:cs="宋体"/>
          <w:b/>
          <w:bCs/>
          <w:szCs w:val="21"/>
          <w:u w:val="single"/>
        </w:rPr>
      </w:pPr>
      <w:r>
        <w:rPr>
          <w:rFonts w:hint="eastAsia" w:ascii="宋体" w:hAnsi="宋体" w:cs="宋体"/>
          <w:szCs w:val="21"/>
          <w:u w:val="single"/>
        </w:rPr>
        <w:t xml:space="preserve"> </w:t>
      </w:r>
      <w:r>
        <w:rPr>
          <w:rFonts w:hint="eastAsia" w:ascii="宋体" w:hAnsi="宋体" w:cs="宋体"/>
          <w:b/>
          <w:bCs/>
          <w:szCs w:val="21"/>
          <w:u w:val="single"/>
        </w:rPr>
        <w:t xml:space="preserve">因乙方原因引起的工期延误按每天1000元处罚，因质量不合格所发生的返工损失及延误工期赔偿金均由乙方承担。                                                           </w:t>
      </w:r>
    </w:p>
    <w:p w14:paraId="29A2646C">
      <w:pPr>
        <w:spacing w:line="360" w:lineRule="auto"/>
        <w:rPr>
          <w:rFonts w:ascii="宋体" w:hAnsi="宋体" w:cs="宋体"/>
          <w:b/>
          <w:bCs/>
          <w:szCs w:val="21"/>
          <w:u w:val="single"/>
        </w:rPr>
      </w:pPr>
      <w:r>
        <w:rPr>
          <w:rFonts w:hint="eastAsia" w:ascii="宋体" w:hAnsi="宋体" w:cs="宋体"/>
          <w:szCs w:val="21"/>
        </w:rPr>
        <w:t xml:space="preserve">    本合同通用条款第15．1款约定采购人违约应承担的违约责任：/</w:t>
      </w:r>
      <w:r>
        <w:rPr>
          <w:rFonts w:hint="eastAsia" w:ascii="宋体" w:hAnsi="宋体" w:cs="宋体"/>
          <w:szCs w:val="21"/>
          <w:u w:val="single"/>
        </w:rPr>
        <w:t xml:space="preserve"> </w:t>
      </w:r>
      <w:r>
        <w:rPr>
          <w:rFonts w:hint="eastAsia" w:ascii="宋体" w:hAnsi="宋体" w:cs="宋体"/>
          <w:b/>
          <w:bCs/>
          <w:szCs w:val="21"/>
          <w:u w:val="single"/>
        </w:rPr>
        <w:t xml:space="preserve">。                                                            </w:t>
      </w:r>
    </w:p>
    <w:p w14:paraId="74E3CE4C">
      <w:pPr>
        <w:spacing w:line="360" w:lineRule="auto"/>
        <w:rPr>
          <w:rFonts w:ascii="宋体" w:hAnsi="宋体" w:cs="宋体"/>
          <w:szCs w:val="21"/>
          <w:u w:val="single"/>
        </w:rPr>
      </w:pPr>
      <w:r>
        <w:rPr>
          <w:rFonts w:hint="eastAsia" w:ascii="宋体" w:hAnsi="宋体" w:cs="宋体"/>
          <w:szCs w:val="21"/>
        </w:rPr>
        <w:t xml:space="preserve">    双方约定的采购人其他违约责任：</w:t>
      </w:r>
      <w:r>
        <w:rPr>
          <w:rFonts w:hint="eastAsia" w:ascii="宋体" w:hAnsi="宋体" w:cs="宋体"/>
          <w:szCs w:val="21"/>
          <w:u w:val="single"/>
        </w:rPr>
        <w:t xml:space="preserve">                                 /                             </w:t>
      </w:r>
    </w:p>
    <w:p w14:paraId="38AC2A40">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21、争议</w:t>
      </w:r>
    </w:p>
    <w:p w14:paraId="40DB38F1">
      <w:pPr>
        <w:spacing w:line="360" w:lineRule="auto"/>
        <w:rPr>
          <w:rFonts w:ascii="宋体" w:hAnsi="宋体" w:cs="宋体"/>
          <w:szCs w:val="21"/>
        </w:rPr>
      </w:pPr>
      <w:r>
        <w:rPr>
          <w:rFonts w:hint="eastAsia" w:ascii="宋体" w:hAnsi="宋体" w:cs="宋体"/>
          <w:szCs w:val="21"/>
        </w:rPr>
        <w:t xml:space="preserve">   21.l双方约定，在履行合同过程中产生争议时：</w:t>
      </w:r>
    </w:p>
    <w:p w14:paraId="5CCC9A51">
      <w:pPr>
        <w:spacing w:line="360" w:lineRule="auto"/>
        <w:rPr>
          <w:rFonts w:ascii="宋体" w:hAnsi="宋体" w:cs="宋体"/>
          <w:szCs w:val="21"/>
        </w:rPr>
      </w:pPr>
      <w:r>
        <w:rPr>
          <w:rFonts w:hint="eastAsia" w:ascii="宋体" w:hAnsi="宋体" w:cs="宋体"/>
          <w:szCs w:val="21"/>
        </w:rPr>
        <w:t xml:space="preserve">   （1）由市合同争议行政调解委员会进行调解。</w:t>
      </w:r>
    </w:p>
    <w:p w14:paraId="2AB7BC68">
      <w:pPr>
        <w:spacing w:line="360" w:lineRule="auto"/>
        <w:rPr>
          <w:rFonts w:ascii="宋体" w:hAnsi="宋体" w:cs="宋体"/>
          <w:szCs w:val="21"/>
        </w:rPr>
      </w:pPr>
      <w:r>
        <w:rPr>
          <w:rFonts w:hint="eastAsia" w:ascii="宋体" w:hAnsi="宋体" w:cs="宋体"/>
          <w:szCs w:val="21"/>
        </w:rPr>
        <w:t xml:space="preserve">   （2）当事人不愿和解、调解，或者和解、调解不成的，双方可以用“√”形式选择以下一种方式解决争议：</w:t>
      </w:r>
    </w:p>
    <w:p w14:paraId="49B6ECFE">
      <w:pPr>
        <w:spacing w:line="360" w:lineRule="auto"/>
        <w:rPr>
          <w:rFonts w:ascii="宋体" w:hAnsi="宋体" w:cs="宋体"/>
          <w:szCs w:val="21"/>
        </w:rPr>
      </w:pPr>
      <w:r>
        <w:rPr>
          <w:rFonts w:hint="eastAsia" w:ascii="宋体" w:hAnsi="宋体" w:cs="宋体"/>
          <w:szCs w:val="21"/>
        </w:rPr>
        <w:t xml:space="preserve">    第一种解决方式：向常州仲裁委员会申请仲裁；          (     )</w:t>
      </w:r>
    </w:p>
    <w:p w14:paraId="1A5E8979">
      <w:pPr>
        <w:spacing w:line="360" w:lineRule="auto"/>
        <w:ind w:firstLine="480"/>
        <w:rPr>
          <w:rFonts w:ascii="宋体" w:hAnsi="宋体" w:cs="宋体"/>
          <w:szCs w:val="21"/>
        </w:rPr>
      </w:pPr>
      <w:r>
        <w:rPr>
          <w:rFonts w:hint="eastAsia" w:ascii="宋体" w:hAnsi="宋体" w:cs="宋体"/>
          <w:szCs w:val="21"/>
        </w:rPr>
        <w:t>第二种解决方式：向工程所在地人民法院起诉。          (  √ )</w:t>
      </w:r>
    </w:p>
    <w:p w14:paraId="46FD212A">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十一、其他</w:t>
      </w:r>
    </w:p>
    <w:p w14:paraId="6C69FE46">
      <w:pPr>
        <w:spacing w:line="360" w:lineRule="auto"/>
        <w:rPr>
          <w:rFonts w:ascii="宋体" w:hAnsi="宋体" w:cs="宋体"/>
          <w:b/>
          <w:bCs/>
          <w:szCs w:val="21"/>
        </w:rPr>
      </w:pPr>
      <w:r>
        <w:rPr>
          <w:rFonts w:hint="eastAsia" w:ascii="宋体" w:hAnsi="宋体" w:cs="宋体"/>
          <w:b/>
          <w:bCs/>
          <w:szCs w:val="21"/>
        </w:rPr>
        <w:t xml:space="preserve">    22、工程分包</w:t>
      </w:r>
    </w:p>
    <w:p w14:paraId="19074F0F">
      <w:pPr>
        <w:spacing w:line="360" w:lineRule="auto"/>
        <w:rPr>
          <w:rFonts w:ascii="宋体" w:hAnsi="宋体" w:cs="宋体"/>
          <w:szCs w:val="21"/>
        </w:rPr>
      </w:pPr>
      <w:r>
        <w:rPr>
          <w:rFonts w:hint="eastAsia" w:ascii="宋体" w:hAnsi="宋体" w:cs="宋体"/>
          <w:szCs w:val="21"/>
        </w:rPr>
        <w:t xml:space="preserve">    22.1本工程甲方不同意乙方分包。</w:t>
      </w:r>
    </w:p>
    <w:p w14:paraId="586FCB5E">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23．不可抗力</w:t>
      </w:r>
    </w:p>
    <w:p w14:paraId="46A01275">
      <w:pPr>
        <w:spacing w:line="360" w:lineRule="auto"/>
        <w:ind w:left="678" w:leftChars="223" w:hanging="210" w:hangingChars="100"/>
        <w:rPr>
          <w:rFonts w:ascii="宋体" w:hAnsi="宋体" w:cs="宋体"/>
          <w:b/>
          <w:bCs/>
          <w:szCs w:val="21"/>
          <w:u w:val="single"/>
        </w:rPr>
      </w:pPr>
      <w:r>
        <w:rPr>
          <w:rFonts w:hint="eastAsia" w:ascii="宋体" w:hAnsi="宋体" w:cs="宋体"/>
          <w:szCs w:val="21"/>
        </w:rPr>
        <w:t>23.l双方关于不可抗力的约定：</w:t>
      </w:r>
      <w:r>
        <w:rPr>
          <w:rFonts w:hint="eastAsia" w:ascii="宋体" w:hAnsi="宋体" w:cs="宋体"/>
          <w:b/>
          <w:bCs/>
          <w:szCs w:val="21"/>
          <w:u w:val="single"/>
        </w:rPr>
        <w:t>发生战争、暴乱、6级以上地震、10级以上台风的情</w:t>
      </w:r>
    </w:p>
    <w:p w14:paraId="5BBC27B6">
      <w:pPr>
        <w:spacing w:line="360" w:lineRule="auto"/>
        <w:rPr>
          <w:rFonts w:ascii="宋体" w:hAnsi="宋体" w:cs="宋体"/>
          <w:b/>
          <w:bCs/>
          <w:szCs w:val="21"/>
          <w:u w:val="single"/>
        </w:rPr>
      </w:pPr>
      <w:r>
        <w:rPr>
          <w:rFonts w:hint="eastAsia" w:ascii="宋体" w:hAnsi="宋体" w:cs="宋体"/>
          <w:b/>
          <w:bCs/>
          <w:szCs w:val="21"/>
          <w:u w:val="single"/>
        </w:rPr>
        <w:t xml:space="preserve">况之一。                                </w:t>
      </w:r>
      <w:r>
        <w:rPr>
          <w:rFonts w:hint="eastAsia" w:ascii="宋体" w:hAnsi="宋体" w:cs="宋体"/>
          <w:szCs w:val="21"/>
          <w:u w:val="single"/>
        </w:rPr>
        <w:t xml:space="preserve">                                                         </w:t>
      </w:r>
    </w:p>
    <w:p w14:paraId="6EEA8DEF">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24、保险</w:t>
      </w:r>
    </w:p>
    <w:p w14:paraId="450AF978">
      <w:pPr>
        <w:spacing w:line="360" w:lineRule="auto"/>
        <w:rPr>
          <w:rFonts w:ascii="宋体" w:hAnsi="宋体" w:cs="宋体"/>
          <w:szCs w:val="21"/>
        </w:rPr>
      </w:pPr>
      <w:r>
        <w:rPr>
          <w:rFonts w:hint="eastAsia" w:ascii="宋体" w:hAnsi="宋体" w:cs="宋体"/>
          <w:szCs w:val="21"/>
        </w:rPr>
        <w:t xml:space="preserve">    24.1本工程双方约定投保内容如下：</w:t>
      </w:r>
    </w:p>
    <w:p w14:paraId="3A54BC30">
      <w:pPr>
        <w:spacing w:line="360" w:lineRule="auto"/>
        <w:ind w:firstLine="210" w:firstLineChars="100"/>
        <w:rPr>
          <w:rFonts w:ascii="宋体" w:hAnsi="宋体" w:cs="宋体"/>
          <w:b/>
          <w:bCs/>
          <w:szCs w:val="21"/>
        </w:rPr>
      </w:pPr>
      <w:r>
        <w:rPr>
          <w:rFonts w:hint="eastAsia" w:ascii="宋体" w:hAnsi="宋体" w:cs="宋体"/>
          <w:szCs w:val="21"/>
        </w:rPr>
        <w:t>（1）甲方投保内容：</w:t>
      </w:r>
      <w:r>
        <w:rPr>
          <w:rFonts w:hint="eastAsia" w:ascii="宋体" w:hAnsi="宋体" w:cs="宋体"/>
          <w:szCs w:val="21"/>
          <w:u w:val="single"/>
        </w:rPr>
        <w:t xml:space="preserve">                    /                   </w:t>
      </w:r>
    </w:p>
    <w:p w14:paraId="1D63E87B">
      <w:pPr>
        <w:spacing w:line="360" w:lineRule="auto"/>
        <w:ind w:left="435"/>
        <w:rPr>
          <w:rFonts w:ascii="宋体" w:hAnsi="宋体" w:cs="宋体"/>
          <w:szCs w:val="21"/>
        </w:rPr>
      </w:pPr>
      <w:r>
        <w:rPr>
          <w:rFonts w:hint="eastAsia" w:ascii="宋体" w:hAnsi="宋体" w:cs="宋体"/>
          <w:szCs w:val="21"/>
        </w:rPr>
        <w:t>甲方委托乙方办理的保险事项：</w:t>
      </w:r>
      <w:r>
        <w:rPr>
          <w:rFonts w:hint="eastAsia" w:ascii="宋体" w:hAnsi="宋体" w:cs="宋体"/>
          <w:szCs w:val="21"/>
          <w:u w:val="single"/>
        </w:rPr>
        <w:t xml:space="preserve">           /                   </w:t>
      </w:r>
    </w:p>
    <w:p w14:paraId="7A566195">
      <w:pPr>
        <w:spacing w:line="360" w:lineRule="auto"/>
        <w:rPr>
          <w:rFonts w:ascii="宋体" w:hAnsi="宋体" w:cs="宋体"/>
          <w:szCs w:val="21"/>
          <w:u w:val="single"/>
        </w:rPr>
      </w:pPr>
      <w:r>
        <w:rPr>
          <w:rFonts w:hint="eastAsia" w:ascii="宋体" w:hAnsi="宋体" w:cs="宋体"/>
          <w:szCs w:val="21"/>
        </w:rPr>
        <w:t xml:space="preserve">   （2）乙方投保内容：</w:t>
      </w:r>
      <w:r>
        <w:rPr>
          <w:rFonts w:hint="eastAsia" w:ascii="宋体" w:hAnsi="宋体" w:cs="宋体"/>
          <w:szCs w:val="21"/>
          <w:u w:val="single"/>
        </w:rPr>
        <w:t xml:space="preserve"> 团队意外保险             </w:t>
      </w:r>
    </w:p>
    <w:p w14:paraId="547CD179">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25、担保</w:t>
      </w:r>
    </w:p>
    <w:p w14:paraId="707D9667">
      <w:pPr>
        <w:spacing w:line="360" w:lineRule="auto"/>
        <w:rPr>
          <w:rFonts w:ascii="宋体" w:hAnsi="宋体" w:cs="宋体"/>
          <w:szCs w:val="21"/>
        </w:rPr>
      </w:pPr>
      <w:r>
        <w:rPr>
          <w:rFonts w:hint="eastAsia" w:ascii="宋体" w:hAnsi="宋体" w:cs="宋体"/>
          <w:szCs w:val="21"/>
        </w:rPr>
        <w:t xml:space="preserve">   25.1本工程双方约定担保事项如下：</w:t>
      </w:r>
    </w:p>
    <w:p w14:paraId="0F3764D2">
      <w:pPr>
        <w:spacing w:line="360" w:lineRule="auto"/>
        <w:rPr>
          <w:rFonts w:ascii="宋体" w:hAnsi="宋体" w:cs="宋体"/>
          <w:szCs w:val="21"/>
          <w:u w:val="single"/>
        </w:rPr>
      </w:pPr>
      <w:r>
        <w:rPr>
          <w:rFonts w:hint="eastAsia" w:ascii="宋体" w:hAnsi="宋体" w:cs="宋体"/>
          <w:szCs w:val="21"/>
        </w:rPr>
        <w:t xml:space="preserve">    (1)甲方向乙方提供履约担保，担保方式为：</w:t>
      </w:r>
      <w:r>
        <w:rPr>
          <w:rFonts w:hint="eastAsia" w:ascii="宋体" w:hAnsi="宋体" w:cs="宋体"/>
          <w:szCs w:val="21"/>
          <w:u w:val="single"/>
        </w:rPr>
        <w:t xml:space="preserve">     /  </w:t>
      </w:r>
      <w:r>
        <w:rPr>
          <w:rFonts w:hint="eastAsia" w:ascii="宋体" w:hAnsi="宋体" w:cs="宋体"/>
          <w:szCs w:val="21"/>
        </w:rPr>
        <w:t>担保合同作为本合同附件。</w:t>
      </w:r>
    </w:p>
    <w:p w14:paraId="40B6054D">
      <w:pPr>
        <w:spacing w:line="360" w:lineRule="auto"/>
        <w:rPr>
          <w:rFonts w:ascii="宋体" w:hAnsi="宋体" w:cs="宋体"/>
          <w:szCs w:val="21"/>
          <w:u w:val="single"/>
        </w:rPr>
      </w:pPr>
      <w:r>
        <w:rPr>
          <w:rFonts w:hint="eastAsia" w:ascii="宋体" w:hAnsi="宋体" w:cs="宋体"/>
          <w:szCs w:val="21"/>
        </w:rPr>
        <w:t xml:space="preserve">    (2)乙方向甲方提供履约担保，担保方式为：</w:t>
      </w:r>
      <w:r>
        <w:rPr>
          <w:rFonts w:hint="eastAsia" w:ascii="宋体" w:hAnsi="宋体" w:cs="宋体"/>
          <w:szCs w:val="21"/>
          <w:u w:val="single"/>
        </w:rPr>
        <w:t xml:space="preserve">    /    </w:t>
      </w:r>
      <w:r>
        <w:rPr>
          <w:rFonts w:hint="eastAsia" w:ascii="宋体" w:hAnsi="宋体" w:cs="宋体"/>
          <w:szCs w:val="21"/>
        </w:rPr>
        <w:t>担保合同作为本合同附件。</w:t>
      </w:r>
    </w:p>
    <w:p w14:paraId="435F4D90">
      <w:pPr>
        <w:spacing w:line="360" w:lineRule="auto"/>
        <w:rPr>
          <w:rFonts w:ascii="宋体" w:hAnsi="宋体" w:cs="宋体"/>
          <w:szCs w:val="21"/>
          <w:u w:val="single"/>
        </w:rPr>
      </w:pPr>
      <w:r>
        <w:rPr>
          <w:rFonts w:hint="eastAsia" w:ascii="宋体" w:hAnsi="宋体" w:cs="宋体"/>
          <w:szCs w:val="21"/>
        </w:rPr>
        <w:t xml:space="preserve">    (3)双方约定的其他担保事项：</w:t>
      </w:r>
      <w:r>
        <w:rPr>
          <w:rFonts w:hint="eastAsia" w:ascii="宋体" w:hAnsi="宋体" w:cs="宋体"/>
          <w:szCs w:val="21"/>
          <w:u w:val="single"/>
        </w:rPr>
        <w:t xml:space="preserve">                  /                                                                           </w:t>
      </w:r>
    </w:p>
    <w:p w14:paraId="04F404C5">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26、合同份数</w:t>
      </w:r>
    </w:p>
    <w:p w14:paraId="0275BF4C">
      <w:pPr>
        <w:spacing w:line="360" w:lineRule="auto"/>
        <w:rPr>
          <w:rFonts w:ascii="宋体" w:hAnsi="宋体" w:cs="宋体"/>
          <w:b/>
          <w:bCs/>
          <w:szCs w:val="21"/>
          <w:u w:val="single"/>
        </w:rPr>
      </w:pPr>
      <w:r>
        <w:rPr>
          <w:rFonts w:hint="eastAsia" w:ascii="宋体" w:hAnsi="宋体" w:cs="宋体"/>
          <w:szCs w:val="21"/>
        </w:rPr>
        <w:t xml:space="preserve">    26.1双方约定合同份数：</w:t>
      </w:r>
      <w:r>
        <w:rPr>
          <w:rFonts w:hint="eastAsia" w:ascii="宋体" w:hAnsi="宋体" w:cs="宋体"/>
          <w:szCs w:val="21"/>
          <w:u w:val="single"/>
        </w:rPr>
        <w:t xml:space="preserve"> </w:t>
      </w:r>
      <w:r>
        <w:rPr>
          <w:rFonts w:hint="eastAsia" w:ascii="宋体" w:hAnsi="宋体" w:cs="宋体"/>
          <w:b/>
          <w:bCs/>
          <w:szCs w:val="21"/>
          <w:u w:val="single"/>
        </w:rPr>
        <w:t xml:space="preserve">正本贰份、副本肆份                                                         </w:t>
      </w:r>
    </w:p>
    <w:p w14:paraId="266D1AB9">
      <w:pPr>
        <w:spacing w:line="360" w:lineRule="auto"/>
        <w:ind w:firstLine="422" w:firstLineChars="200"/>
        <w:rPr>
          <w:rFonts w:ascii="宋体" w:hAnsi="宋体" w:cs="宋体"/>
          <w:b/>
          <w:bCs/>
          <w:szCs w:val="21"/>
          <w:u w:val="single"/>
        </w:rPr>
      </w:pPr>
      <w:r>
        <w:rPr>
          <w:rFonts w:hint="eastAsia" w:ascii="宋体" w:hAnsi="宋体" w:cs="宋体"/>
          <w:b/>
          <w:bCs/>
          <w:szCs w:val="21"/>
        </w:rPr>
        <w:t>27、补充条款</w:t>
      </w:r>
    </w:p>
    <w:p w14:paraId="1A506D51">
      <w:pPr>
        <w:spacing w:line="500" w:lineRule="exact"/>
        <w:ind w:firstLine="422" w:firstLineChars="200"/>
        <w:rPr>
          <w:rFonts w:ascii="宋体" w:hAnsi="宋体" w:cs="宋体"/>
          <w:b/>
          <w:bCs/>
          <w:szCs w:val="21"/>
        </w:rPr>
      </w:pPr>
      <w:r>
        <w:rPr>
          <w:rFonts w:hint="eastAsia" w:ascii="宋体" w:hAnsi="宋体" w:cs="宋体"/>
          <w:b/>
          <w:bCs/>
          <w:szCs w:val="21"/>
        </w:rPr>
        <w:t>1）工程开工日期以甲方开工令为准。</w:t>
      </w:r>
    </w:p>
    <w:p w14:paraId="01A4F86D">
      <w:pPr>
        <w:spacing w:line="500" w:lineRule="exact"/>
        <w:ind w:firstLine="422" w:firstLineChars="200"/>
        <w:rPr>
          <w:rFonts w:ascii="宋体" w:hAnsi="宋体" w:cs="宋体"/>
          <w:b/>
          <w:bCs/>
          <w:szCs w:val="21"/>
        </w:rPr>
      </w:pPr>
      <w:r>
        <w:rPr>
          <w:rFonts w:hint="eastAsia" w:ascii="宋体" w:hAnsi="宋体" w:cs="宋体"/>
          <w:b/>
          <w:bCs/>
          <w:szCs w:val="21"/>
        </w:rPr>
        <w:t>2）竣工日期以竣工验收证明上载明的时间为准。</w:t>
      </w:r>
    </w:p>
    <w:p w14:paraId="671ED046">
      <w:pPr>
        <w:spacing w:line="500" w:lineRule="exact"/>
        <w:ind w:firstLine="422" w:firstLineChars="200"/>
        <w:rPr>
          <w:rFonts w:ascii="宋体" w:hAnsi="宋体" w:cs="宋体"/>
          <w:b/>
          <w:bCs/>
          <w:szCs w:val="21"/>
        </w:rPr>
      </w:pPr>
      <w:r>
        <w:rPr>
          <w:rFonts w:hint="eastAsia" w:ascii="宋体" w:hAnsi="宋体" w:cs="宋体"/>
          <w:b/>
          <w:bCs/>
          <w:szCs w:val="21"/>
        </w:rPr>
        <w:t>3）乙方应按相关规定及甲方要求自行完成档案资料的制作，并及时整理、送达竣工资料。</w:t>
      </w:r>
    </w:p>
    <w:p w14:paraId="63A05574">
      <w:pPr>
        <w:spacing w:line="500" w:lineRule="exact"/>
        <w:ind w:firstLine="422" w:firstLineChars="200"/>
        <w:rPr>
          <w:rFonts w:ascii="宋体" w:hAnsi="宋体" w:cs="宋体"/>
          <w:b/>
          <w:bCs/>
          <w:szCs w:val="21"/>
        </w:rPr>
      </w:pPr>
      <w:r>
        <w:rPr>
          <w:rFonts w:hint="eastAsia" w:ascii="宋体" w:hAnsi="宋体" w:cs="宋体"/>
          <w:b/>
          <w:bCs/>
          <w:szCs w:val="21"/>
        </w:rPr>
        <w:t>4）本工程竣工验收合格交付时必须做到工完场清，确保整洁、卫生。</w:t>
      </w:r>
    </w:p>
    <w:p w14:paraId="644757BF">
      <w:pPr>
        <w:spacing w:line="500" w:lineRule="exact"/>
        <w:ind w:firstLine="422" w:firstLineChars="200"/>
        <w:rPr>
          <w:rFonts w:ascii="宋体" w:hAnsi="宋体" w:cs="宋体"/>
          <w:b/>
          <w:bCs/>
          <w:szCs w:val="21"/>
        </w:rPr>
      </w:pPr>
      <w:r>
        <w:rPr>
          <w:rFonts w:hint="eastAsia" w:ascii="宋体" w:hAnsi="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14:paraId="2A235F52">
      <w:pPr>
        <w:spacing w:line="500" w:lineRule="exact"/>
        <w:ind w:firstLine="422" w:firstLineChars="200"/>
        <w:rPr>
          <w:rFonts w:ascii="宋体" w:hAnsi="宋体" w:cs="宋体"/>
          <w:b/>
          <w:bCs/>
          <w:szCs w:val="21"/>
        </w:rPr>
      </w:pPr>
      <w:r>
        <w:rPr>
          <w:rFonts w:hint="eastAsia" w:ascii="宋体" w:hAnsi="宋体" w:cs="宋体"/>
          <w:b/>
          <w:bCs/>
          <w:szCs w:val="21"/>
        </w:rPr>
        <w:t>6）乙方须服从甲方公司的现场管理制度及处罚规定，服从甲方现场的管理人员、甲方、建装中心、规财科、监理等部门的管理。</w:t>
      </w:r>
    </w:p>
    <w:p w14:paraId="1119F95A">
      <w:pPr>
        <w:spacing w:line="500" w:lineRule="exact"/>
        <w:ind w:firstLine="422" w:firstLineChars="200"/>
        <w:rPr>
          <w:rFonts w:ascii="宋体" w:hAnsi="宋体" w:cs="宋体"/>
          <w:b/>
          <w:bCs/>
          <w:szCs w:val="21"/>
        </w:rPr>
      </w:pPr>
      <w:r>
        <w:rPr>
          <w:rFonts w:hint="eastAsia" w:ascii="宋体" w:hAnsi="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7" w:name="EB80009068e42d491b96b22fec4208d62f"/>
    </w:p>
    <w:p w14:paraId="5F129D11">
      <w:pPr>
        <w:spacing w:line="500" w:lineRule="exact"/>
        <w:ind w:firstLine="422" w:firstLineChars="200"/>
        <w:rPr>
          <w:rFonts w:ascii="宋体" w:hAnsi="宋体" w:cs="宋体"/>
          <w:b/>
          <w:bCs/>
          <w:szCs w:val="21"/>
        </w:rPr>
      </w:pPr>
      <w:r>
        <w:rPr>
          <w:rFonts w:hint="eastAsia" w:ascii="宋体" w:hAnsi="宋体" w:cs="宋体"/>
          <w:b/>
          <w:bCs/>
          <w:szCs w:val="21"/>
        </w:rPr>
        <w:t>8）工程施工过程中所有需要在合同价外另行增加的内容，乙方必须无条件服从甲方安排，不得以任何理由拖延施工；所涉及费用在竣工结算时由审计确认。</w:t>
      </w:r>
    </w:p>
    <w:p w14:paraId="11F70BAB">
      <w:pPr>
        <w:spacing w:line="500" w:lineRule="exact"/>
        <w:ind w:firstLine="422" w:firstLineChars="200"/>
        <w:rPr>
          <w:rFonts w:ascii="宋体" w:hAnsi="宋体" w:cs="宋体"/>
          <w:b/>
          <w:bCs/>
          <w:szCs w:val="21"/>
        </w:rPr>
      </w:pPr>
      <w:r>
        <w:rPr>
          <w:rFonts w:hint="eastAsia" w:ascii="宋体" w:hAnsi="宋体" w:cs="宋体"/>
          <w:b/>
          <w:bCs/>
          <w:szCs w:val="21"/>
        </w:rPr>
        <w:t>9）所有涉及工程过程质量（材料）验收、结算签证等相关手续、资料的报验必须按照学校、监理或者相关规定执行。</w:t>
      </w:r>
      <w:bookmarkEnd w:id="27"/>
    </w:p>
    <w:p w14:paraId="52689A67">
      <w:pPr>
        <w:spacing w:line="500" w:lineRule="exact"/>
        <w:ind w:firstLine="422" w:firstLineChars="200"/>
        <w:rPr>
          <w:rFonts w:ascii="宋体" w:hAnsi="宋体" w:cs="宋体"/>
          <w:b/>
          <w:bCs/>
          <w:szCs w:val="21"/>
        </w:rPr>
      </w:pPr>
      <w:r>
        <w:rPr>
          <w:rFonts w:hint="eastAsia" w:ascii="宋体" w:hAnsi="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14:paraId="25E89106">
      <w:pPr>
        <w:spacing w:line="500" w:lineRule="exact"/>
        <w:ind w:firstLine="422" w:firstLineChars="200"/>
        <w:rPr>
          <w:rFonts w:ascii="宋体" w:hAnsi="宋体" w:cs="宋体"/>
          <w:b/>
          <w:bCs/>
          <w:szCs w:val="21"/>
        </w:rPr>
      </w:pPr>
      <w:r>
        <w:rPr>
          <w:rFonts w:hint="eastAsia" w:ascii="宋体" w:hAnsi="宋体" w:cs="宋体"/>
          <w:b/>
          <w:bCs/>
          <w:szCs w:val="21"/>
        </w:rPr>
        <w:t>11）施工过程中扬尘、噪音控制等需符合相关文件规定，如被相关部门查处并通报，除按规定处罚以外还需向采购人支付2万元/次的违约金。</w:t>
      </w:r>
    </w:p>
    <w:p w14:paraId="7BB47414">
      <w:pPr>
        <w:spacing w:line="500" w:lineRule="exact"/>
        <w:ind w:firstLine="422" w:firstLineChars="200"/>
        <w:rPr>
          <w:rFonts w:ascii="宋体" w:hAnsi="宋体" w:cs="宋体"/>
          <w:b/>
          <w:bCs/>
          <w:szCs w:val="21"/>
        </w:rPr>
      </w:pPr>
      <w:r>
        <w:rPr>
          <w:rFonts w:hint="eastAsia" w:ascii="宋体" w:hAnsi="宋体" w:cs="宋体"/>
          <w:b/>
          <w:bCs/>
          <w:szCs w:val="21"/>
        </w:rPr>
        <w:t>12）所有垃圾清理外运：清理、拆除的垃圾外运及垃圾处理费，由投标单位考虑到报价中，垃圾处理要求按照“常城管（2019）31号”文件执行。</w:t>
      </w:r>
    </w:p>
    <w:p w14:paraId="023481D1">
      <w:pPr>
        <w:spacing w:line="500" w:lineRule="exact"/>
        <w:ind w:firstLine="422" w:firstLineChars="200"/>
        <w:rPr>
          <w:rFonts w:ascii="宋体" w:hAnsi="宋体" w:cs="宋体"/>
          <w:b/>
          <w:bCs/>
          <w:szCs w:val="21"/>
          <w:u w:val="single"/>
        </w:rPr>
      </w:pPr>
      <w:r>
        <w:rPr>
          <w:rFonts w:hint="eastAsia" w:ascii="宋体" w:hAnsi="宋体" w:cs="宋体"/>
          <w:b/>
          <w:bCs/>
          <w:szCs w:val="21"/>
        </w:rPr>
        <w:t>13）其他未尽事项，双方另行协商决定。</w:t>
      </w:r>
    </w:p>
    <w:p w14:paraId="348BA882">
      <w:pPr>
        <w:spacing w:line="500" w:lineRule="exact"/>
        <w:rPr>
          <w:rFonts w:ascii="宋体" w:hAnsi="宋体" w:cs="宋体"/>
          <w:szCs w:val="21"/>
        </w:rPr>
      </w:pPr>
      <w:r>
        <w:rPr>
          <w:rFonts w:hint="eastAsia" w:ascii="宋体" w:hAnsi="宋体" w:cs="宋体"/>
          <w:szCs w:val="21"/>
        </w:rPr>
        <w:t xml:space="preserve">        </w:t>
      </w:r>
    </w:p>
    <w:p w14:paraId="6BF8356A">
      <w:pPr>
        <w:spacing w:line="500" w:lineRule="exact"/>
        <w:ind w:firstLine="840" w:firstLineChars="400"/>
        <w:rPr>
          <w:rFonts w:ascii="宋体" w:hAnsi="宋体" w:cs="宋体"/>
          <w:szCs w:val="21"/>
        </w:rPr>
      </w:pPr>
    </w:p>
    <w:p w14:paraId="13E0976C">
      <w:pPr>
        <w:spacing w:line="500" w:lineRule="exact"/>
        <w:ind w:firstLine="840" w:firstLineChars="400"/>
        <w:rPr>
          <w:rFonts w:ascii="宋体" w:hAnsi="宋体" w:cs="宋体"/>
          <w:szCs w:val="21"/>
        </w:rPr>
      </w:pPr>
      <w:r>
        <w:rPr>
          <w:rFonts w:hint="eastAsia" w:ascii="宋体" w:hAnsi="宋体" w:cs="宋体"/>
          <w:szCs w:val="21"/>
        </w:rPr>
        <w:t>（此页无正文）</w:t>
      </w:r>
    </w:p>
    <w:p w14:paraId="2C9660BA">
      <w:pPr>
        <w:spacing w:line="500" w:lineRule="exact"/>
        <w:ind w:firstLine="840" w:firstLineChars="400"/>
        <w:rPr>
          <w:rFonts w:ascii="宋体" w:hAnsi="宋体" w:cs="宋体"/>
          <w:szCs w:val="21"/>
        </w:rPr>
      </w:pPr>
      <w:r>
        <w:rPr>
          <w:rFonts w:hint="eastAsia" w:ascii="宋体" w:hAnsi="宋体" w:cs="宋体"/>
          <w:szCs w:val="21"/>
        </w:rPr>
        <w:t xml:space="preserve">甲方（公章）：               乙方（公章）：  </w:t>
      </w:r>
    </w:p>
    <w:p w14:paraId="61DD4510">
      <w:pPr>
        <w:spacing w:line="500" w:lineRule="exact"/>
        <w:rPr>
          <w:rFonts w:ascii="宋体" w:hAnsi="宋体" w:cs="宋体"/>
          <w:szCs w:val="21"/>
        </w:rPr>
      </w:pPr>
      <w:r>
        <w:rPr>
          <w:rFonts w:hint="eastAsia" w:ascii="宋体" w:hAnsi="宋体" w:cs="宋体"/>
          <w:szCs w:val="21"/>
        </w:rPr>
        <w:t xml:space="preserve">        住所：                      住所：           </w:t>
      </w:r>
    </w:p>
    <w:p w14:paraId="11C266C6">
      <w:pPr>
        <w:spacing w:line="500" w:lineRule="exact"/>
        <w:rPr>
          <w:rFonts w:ascii="宋体" w:hAnsi="宋体" w:cs="宋体"/>
          <w:szCs w:val="21"/>
        </w:rPr>
      </w:pPr>
      <w:r>
        <w:rPr>
          <w:rFonts w:hint="eastAsia" w:ascii="宋体" w:hAnsi="宋体" w:cs="宋体"/>
          <w:szCs w:val="21"/>
        </w:rPr>
        <w:t xml:space="preserve">        法定代表人：                法定代表人：</w:t>
      </w:r>
    </w:p>
    <w:p w14:paraId="6D74EC01">
      <w:pPr>
        <w:spacing w:line="500" w:lineRule="exact"/>
        <w:rPr>
          <w:rFonts w:ascii="宋体" w:hAnsi="宋体" w:cs="宋体"/>
          <w:szCs w:val="21"/>
        </w:rPr>
      </w:pPr>
      <w:r>
        <w:rPr>
          <w:rFonts w:hint="eastAsia" w:ascii="宋体" w:hAnsi="宋体" w:cs="宋体"/>
          <w:szCs w:val="21"/>
        </w:rPr>
        <w:t xml:space="preserve">        委托代理人：                委托代理人：      </w:t>
      </w:r>
    </w:p>
    <w:p w14:paraId="68FDA3AF">
      <w:pPr>
        <w:spacing w:line="500" w:lineRule="exact"/>
        <w:rPr>
          <w:rFonts w:ascii="宋体" w:hAnsi="宋体" w:cs="宋体"/>
          <w:szCs w:val="21"/>
        </w:rPr>
      </w:pPr>
      <w:r>
        <w:rPr>
          <w:rFonts w:hint="eastAsia" w:ascii="宋体" w:hAnsi="宋体" w:cs="宋体"/>
          <w:szCs w:val="21"/>
        </w:rPr>
        <w:t xml:space="preserve">        电话：                      电话：            </w:t>
      </w:r>
    </w:p>
    <w:p w14:paraId="6863D928">
      <w:pPr>
        <w:spacing w:line="500" w:lineRule="exact"/>
        <w:rPr>
          <w:rFonts w:ascii="宋体" w:hAnsi="宋体" w:cs="宋体"/>
          <w:szCs w:val="21"/>
        </w:rPr>
      </w:pPr>
      <w:r>
        <w:rPr>
          <w:rFonts w:hint="eastAsia" w:ascii="宋体" w:hAnsi="宋体" w:cs="宋体"/>
          <w:szCs w:val="21"/>
        </w:rPr>
        <w:t xml:space="preserve">        传真：                      传真：            </w:t>
      </w:r>
    </w:p>
    <w:p w14:paraId="41BA7330">
      <w:pPr>
        <w:spacing w:line="500" w:lineRule="exact"/>
        <w:rPr>
          <w:rFonts w:ascii="宋体" w:hAnsi="宋体" w:cs="宋体"/>
          <w:szCs w:val="21"/>
        </w:rPr>
      </w:pPr>
      <w:r>
        <w:rPr>
          <w:rFonts w:hint="eastAsia" w:ascii="宋体" w:hAnsi="宋体" w:cs="宋体"/>
          <w:szCs w:val="21"/>
        </w:rPr>
        <w:t xml:space="preserve">        开户银行：                  开户银行：</w:t>
      </w:r>
    </w:p>
    <w:p w14:paraId="6AFD9034">
      <w:pPr>
        <w:spacing w:line="500" w:lineRule="exact"/>
        <w:rPr>
          <w:rFonts w:ascii="宋体" w:hAnsi="宋体" w:cs="宋体"/>
          <w:szCs w:val="21"/>
        </w:rPr>
      </w:pPr>
      <w:r>
        <w:rPr>
          <w:rFonts w:hint="eastAsia" w:ascii="宋体" w:hAnsi="宋体" w:cs="宋体"/>
          <w:szCs w:val="21"/>
        </w:rPr>
        <w:t xml:space="preserve">        帐号：                      帐号：            </w:t>
      </w:r>
    </w:p>
    <w:p w14:paraId="1BB916C5">
      <w:pPr>
        <w:spacing w:line="500" w:lineRule="exact"/>
        <w:rPr>
          <w:rFonts w:ascii="宋体" w:hAnsi="宋体" w:cs="宋体"/>
          <w:szCs w:val="21"/>
        </w:rPr>
      </w:pPr>
      <w:r>
        <w:rPr>
          <w:rFonts w:hint="eastAsia" w:ascii="宋体" w:hAnsi="宋体" w:cs="宋体"/>
          <w:szCs w:val="21"/>
        </w:rPr>
        <w:t xml:space="preserve">        邮政编码：                  邮政编码：     </w:t>
      </w:r>
    </w:p>
    <w:p w14:paraId="47C83961">
      <w:pPr>
        <w:spacing w:line="360" w:lineRule="auto"/>
        <w:jc w:val="center"/>
        <w:rPr>
          <w:rFonts w:ascii="宋体" w:hAnsi="宋体" w:cs="宋体"/>
          <w:b/>
          <w:bCs/>
          <w:sz w:val="28"/>
          <w:szCs w:val="28"/>
        </w:rPr>
      </w:pPr>
      <w:r>
        <w:rPr>
          <w:rFonts w:hint="eastAsia" w:ascii="宋体" w:hAnsi="宋体" w:cs="宋体"/>
          <w:b/>
          <w:bCs/>
          <w:szCs w:val="21"/>
        </w:rPr>
        <w:br w:type="page"/>
      </w:r>
      <w:r>
        <w:rPr>
          <w:rFonts w:hint="eastAsia" w:ascii="宋体" w:hAnsi="宋体" w:cs="宋体"/>
          <w:b/>
          <w:bCs/>
          <w:sz w:val="28"/>
          <w:szCs w:val="28"/>
        </w:rPr>
        <w:t>工 程 质 量 保 修 书</w:t>
      </w:r>
    </w:p>
    <w:p w14:paraId="4CFF74F2">
      <w:pPr>
        <w:spacing w:line="440" w:lineRule="exact"/>
        <w:ind w:firstLine="630" w:firstLineChars="300"/>
        <w:rPr>
          <w:rFonts w:ascii="宋体" w:hAnsi="宋体" w:cs="宋体"/>
          <w:szCs w:val="21"/>
          <w:u w:val="single"/>
        </w:rPr>
      </w:pPr>
      <w:r>
        <w:rPr>
          <w:rFonts w:hint="eastAsia" w:ascii="宋体" w:hAnsi="宋体" w:cs="宋体"/>
          <w:szCs w:val="21"/>
        </w:rPr>
        <w:t>甲方：</w:t>
      </w:r>
      <w:r>
        <w:rPr>
          <w:rFonts w:hint="eastAsia" w:ascii="宋体" w:hAnsi="宋体" w:cs="宋体"/>
          <w:szCs w:val="21"/>
          <w:u w:val="single"/>
        </w:rPr>
        <w:t xml:space="preserve">                           </w:t>
      </w:r>
    </w:p>
    <w:p w14:paraId="15B163E2">
      <w:pPr>
        <w:spacing w:line="440" w:lineRule="exact"/>
        <w:ind w:firstLine="630" w:firstLineChars="300"/>
        <w:rPr>
          <w:rFonts w:ascii="宋体" w:hAnsi="宋体" w:cs="宋体"/>
          <w:szCs w:val="21"/>
          <w:u w:val="single"/>
        </w:rPr>
      </w:pPr>
      <w:r>
        <w:rPr>
          <w:rFonts w:hint="eastAsia" w:ascii="宋体" w:hAnsi="宋体" w:cs="宋体"/>
          <w:szCs w:val="21"/>
        </w:rPr>
        <w:t>乙方：</w:t>
      </w:r>
      <w:r>
        <w:rPr>
          <w:rFonts w:hint="eastAsia" w:ascii="宋体" w:hAnsi="宋体" w:cs="宋体"/>
          <w:szCs w:val="21"/>
          <w:u w:val="single"/>
        </w:rPr>
        <w:t xml:space="preserve">                           </w:t>
      </w:r>
    </w:p>
    <w:p w14:paraId="74E3EA67">
      <w:pPr>
        <w:spacing w:line="440" w:lineRule="exact"/>
        <w:ind w:left="280" w:firstLine="290"/>
        <w:rPr>
          <w:rFonts w:ascii="宋体" w:hAnsi="宋体" w:cs="宋体"/>
          <w:szCs w:val="21"/>
        </w:rPr>
      </w:pPr>
      <w:r>
        <w:rPr>
          <w:rFonts w:hint="eastAsia" w:ascii="宋体" w:hAnsi="宋体" w:cs="宋体"/>
          <w:szCs w:val="21"/>
        </w:rPr>
        <w:t>为保证</w:t>
      </w:r>
      <w:r>
        <w:rPr>
          <w:rFonts w:hint="eastAsia" w:ascii="宋体" w:hAnsi="宋体" w:cs="宋体"/>
          <w:szCs w:val="21"/>
          <w:u w:val="single"/>
        </w:rPr>
        <w:t xml:space="preserve"> </w:t>
      </w:r>
      <w:r>
        <w:rPr>
          <w:rFonts w:hint="eastAsia" w:ascii="宋体" w:hAnsi="宋体" w:cs="宋体"/>
          <w:b/>
          <w:bCs/>
          <w:szCs w:val="21"/>
          <w:u w:val="single"/>
        </w:rPr>
        <w:t xml:space="preserve">         </w:t>
      </w:r>
      <w:r>
        <w:rPr>
          <w:rFonts w:hint="eastAsia" w:ascii="宋体" w:hAnsi="宋体" w:cs="宋体"/>
          <w:szCs w:val="21"/>
        </w:rPr>
        <w:t>（工程名称）在合理使用期限内正常使用，甲方乙方协商一致签订工程质量保修书。乙方在质量保修期内按照有关管理规定及双方约定承担工程质量保修责任。</w:t>
      </w:r>
    </w:p>
    <w:p w14:paraId="3A0F1D76">
      <w:pPr>
        <w:spacing w:line="440" w:lineRule="exact"/>
        <w:rPr>
          <w:rFonts w:ascii="宋体" w:hAnsi="宋体" w:cs="宋体"/>
          <w:szCs w:val="21"/>
        </w:rPr>
      </w:pPr>
      <w:r>
        <w:rPr>
          <w:rFonts w:hint="eastAsia" w:ascii="宋体" w:hAnsi="宋体" w:cs="宋体"/>
          <w:szCs w:val="21"/>
        </w:rPr>
        <w:t xml:space="preserve">    一、工程质量保修范围和内容</w:t>
      </w:r>
    </w:p>
    <w:p w14:paraId="159FE96A">
      <w:pPr>
        <w:spacing w:line="440" w:lineRule="exact"/>
        <w:rPr>
          <w:rFonts w:ascii="宋体" w:hAnsi="宋体" w:cs="宋体"/>
          <w:szCs w:val="21"/>
        </w:rPr>
      </w:pPr>
      <w:r>
        <w:rPr>
          <w:rFonts w:hint="eastAsia" w:ascii="宋体" w:hAnsi="宋体" w:cs="宋体"/>
          <w:szCs w:val="21"/>
        </w:rPr>
        <w:t xml:space="preserve">    质量保修范围包括施工图纸</w:t>
      </w:r>
      <w:r>
        <w:rPr>
          <w:rFonts w:hint="eastAsia" w:ascii="宋体" w:hAnsi="宋体" w:cs="宋体"/>
          <w:szCs w:val="21"/>
          <w:u w:val="single"/>
        </w:rPr>
        <w:t>范围内的</w:t>
      </w:r>
      <w:r>
        <w:rPr>
          <w:rFonts w:hint="eastAsia" w:ascii="宋体" w:hAnsi="宋体" w:cs="宋体"/>
          <w:szCs w:val="21"/>
        </w:rPr>
        <w:t>工程，具体质量保修内容双方约定如下：</w:t>
      </w:r>
      <w:r>
        <w:rPr>
          <w:rFonts w:hint="eastAsia" w:ascii="宋体" w:hAnsi="宋体" w:cs="宋体"/>
          <w:szCs w:val="21"/>
          <w:u w:val="single"/>
        </w:rPr>
        <w:t xml:space="preserve"> </w:t>
      </w:r>
      <w:r>
        <w:rPr>
          <w:rFonts w:hint="eastAsia" w:ascii="宋体" w:hAnsi="宋体" w:cs="宋体"/>
          <w:b/>
          <w:bCs/>
          <w:szCs w:val="21"/>
          <w:u w:val="single"/>
        </w:rPr>
        <w:t>按现行国家有关法律、法规规定的乙方所有承包范围内项目工程质量缺陷。</w:t>
      </w:r>
      <w:r>
        <w:rPr>
          <w:rFonts w:hint="eastAsia" w:ascii="宋体" w:hAnsi="宋体" w:cs="宋体"/>
          <w:szCs w:val="21"/>
          <w:u w:val="single"/>
        </w:rPr>
        <w:t xml:space="preserve">                                                                                                                         </w:t>
      </w:r>
    </w:p>
    <w:p w14:paraId="2A5712E5">
      <w:pPr>
        <w:spacing w:line="440" w:lineRule="exact"/>
        <w:rPr>
          <w:rFonts w:ascii="宋体" w:hAnsi="宋体" w:cs="宋体"/>
          <w:szCs w:val="21"/>
        </w:rPr>
      </w:pPr>
      <w:r>
        <w:rPr>
          <w:rFonts w:hint="eastAsia" w:ascii="宋体" w:hAnsi="宋体" w:cs="宋体"/>
          <w:szCs w:val="21"/>
        </w:rPr>
        <w:t xml:space="preserve">    二、质量保修期</w:t>
      </w:r>
    </w:p>
    <w:p w14:paraId="35DEEC5E">
      <w:pPr>
        <w:spacing w:line="440" w:lineRule="exact"/>
        <w:rPr>
          <w:rFonts w:ascii="宋体" w:hAnsi="宋体" w:cs="宋体"/>
          <w:szCs w:val="21"/>
        </w:rPr>
      </w:pPr>
      <w:r>
        <w:rPr>
          <w:rFonts w:hint="eastAsia" w:ascii="宋体" w:hAnsi="宋体" w:cs="宋体"/>
          <w:szCs w:val="21"/>
        </w:rPr>
        <w:t xml:space="preserve">    质量保修期从工程实际竣工之日算起。分单项竣工验收的工程，按单项工程分别计算质量保修期。</w:t>
      </w:r>
    </w:p>
    <w:p w14:paraId="6E0733E4">
      <w:pPr>
        <w:spacing w:line="440" w:lineRule="exact"/>
        <w:rPr>
          <w:rFonts w:ascii="宋体" w:hAnsi="宋体" w:cs="宋体"/>
          <w:szCs w:val="21"/>
        </w:rPr>
      </w:pPr>
      <w:r>
        <w:rPr>
          <w:rFonts w:hint="eastAsia" w:ascii="宋体" w:hAnsi="宋体" w:cs="宋体"/>
          <w:szCs w:val="21"/>
        </w:rPr>
        <w:t xml:space="preserve">    双方根据国家有关规定，结合具体工程约定质量保修期如下。</w:t>
      </w:r>
    </w:p>
    <w:p w14:paraId="655887E0">
      <w:pPr>
        <w:numPr>
          <w:ilvl w:val="0"/>
          <w:numId w:val="10"/>
        </w:numPr>
        <w:spacing w:line="440" w:lineRule="exact"/>
        <w:ind w:firstLine="420" w:firstLineChars="200"/>
        <w:rPr>
          <w:rFonts w:ascii="宋体" w:hAnsi="宋体" w:cs="宋体"/>
          <w:szCs w:val="21"/>
        </w:rPr>
      </w:pPr>
      <w:r>
        <w:rPr>
          <w:rFonts w:hint="eastAsia" w:ascii="宋体" w:hAnsi="宋体" w:cs="宋体"/>
          <w:szCs w:val="21"/>
        </w:rPr>
        <w:t>土建工程为</w:t>
      </w:r>
      <w:r>
        <w:rPr>
          <w:rFonts w:hint="eastAsia" w:ascii="宋体" w:hAnsi="宋体" w:cs="宋体"/>
          <w:b/>
          <w:bCs/>
          <w:szCs w:val="21"/>
          <w:u w:val="single"/>
        </w:rPr>
        <w:t xml:space="preserve">合理使用 </w:t>
      </w:r>
      <w:r>
        <w:rPr>
          <w:rFonts w:hint="eastAsia" w:ascii="宋体" w:hAnsi="宋体" w:cs="宋体"/>
          <w:szCs w:val="21"/>
        </w:rPr>
        <w:t>年，屋面防水、墙面、厨房、卫生间渗漏为</w:t>
      </w:r>
      <w:r>
        <w:rPr>
          <w:rFonts w:hint="eastAsia" w:ascii="宋体" w:hAnsi="宋体" w:cs="宋体"/>
          <w:szCs w:val="21"/>
          <w:u w:val="single"/>
        </w:rPr>
        <w:t>5</w:t>
      </w:r>
      <w:r>
        <w:rPr>
          <w:rFonts w:hint="eastAsia" w:ascii="宋体" w:hAnsi="宋体" w:cs="宋体"/>
          <w:szCs w:val="21"/>
          <w:u w:val="single"/>
        </w:rPr>
        <w:tab/>
      </w:r>
      <w:r>
        <w:rPr>
          <w:rFonts w:hint="eastAsia" w:ascii="宋体" w:hAnsi="宋体" w:cs="宋体"/>
          <w:szCs w:val="21"/>
        </w:rPr>
        <w:t xml:space="preserve">年； </w:t>
      </w:r>
    </w:p>
    <w:p w14:paraId="47CC74C4">
      <w:pPr>
        <w:numPr>
          <w:ilvl w:val="0"/>
          <w:numId w:val="10"/>
        </w:numPr>
        <w:spacing w:line="440" w:lineRule="exact"/>
        <w:ind w:firstLine="420" w:firstLineChars="200"/>
        <w:rPr>
          <w:rFonts w:ascii="宋体" w:hAnsi="宋体" w:cs="宋体"/>
          <w:szCs w:val="21"/>
        </w:rPr>
      </w:pPr>
      <w:r>
        <w:rPr>
          <w:rFonts w:hint="eastAsia" w:ascii="宋体" w:hAnsi="宋体" w:cs="宋体"/>
          <w:szCs w:val="21"/>
        </w:rPr>
        <w:t>电气管线、上下水管安装工程为</w:t>
      </w:r>
      <w:r>
        <w:rPr>
          <w:rFonts w:hint="eastAsia" w:ascii="宋体" w:hAnsi="宋体" w:cs="宋体"/>
          <w:szCs w:val="21"/>
          <w:u w:val="single"/>
        </w:rPr>
        <w:tab/>
      </w:r>
      <w:r>
        <w:rPr>
          <w:rFonts w:hint="eastAsia" w:ascii="宋体" w:hAnsi="宋体" w:cs="宋体"/>
          <w:szCs w:val="21"/>
          <w:u w:val="single"/>
        </w:rPr>
        <w:t>2</w:t>
      </w:r>
      <w:r>
        <w:rPr>
          <w:rFonts w:hint="eastAsia" w:ascii="宋体" w:hAnsi="宋体" w:cs="宋体"/>
          <w:szCs w:val="21"/>
          <w:u w:val="single"/>
        </w:rPr>
        <w:tab/>
      </w:r>
      <w:r>
        <w:rPr>
          <w:rFonts w:hint="eastAsia" w:ascii="宋体" w:hAnsi="宋体" w:cs="宋体"/>
          <w:szCs w:val="21"/>
        </w:rPr>
        <w:t>年；</w:t>
      </w:r>
    </w:p>
    <w:p w14:paraId="560C89F9">
      <w:pPr>
        <w:spacing w:line="440" w:lineRule="exact"/>
        <w:ind w:firstLine="420" w:firstLineChars="200"/>
        <w:rPr>
          <w:rFonts w:ascii="宋体" w:hAnsi="宋体" w:cs="宋体"/>
          <w:szCs w:val="21"/>
        </w:rPr>
      </w:pPr>
      <w:r>
        <w:rPr>
          <w:rFonts w:hint="eastAsia" w:ascii="宋体" w:hAnsi="宋体" w:cs="宋体"/>
          <w:szCs w:val="21"/>
        </w:rPr>
        <w:t>3、供热及制冷为</w:t>
      </w:r>
      <w:r>
        <w:rPr>
          <w:rFonts w:hint="eastAsia" w:ascii="宋体" w:hAnsi="宋体" w:cs="宋体"/>
          <w:szCs w:val="21"/>
        </w:rPr>
        <w:tab/>
      </w:r>
      <w:r>
        <w:rPr>
          <w:rFonts w:hint="eastAsia" w:ascii="宋体" w:hAnsi="宋体" w:cs="宋体"/>
          <w:szCs w:val="21"/>
          <w:u w:val="single"/>
        </w:rPr>
        <w:t>2</w:t>
      </w:r>
      <w:r>
        <w:rPr>
          <w:rFonts w:hint="eastAsia" w:ascii="宋体" w:hAnsi="宋体" w:cs="宋体"/>
          <w:szCs w:val="21"/>
          <w:u w:val="single"/>
        </w:rPr>
        <w:tab/>
      </w:r>
      <w:r>
        <w:rPr>
          <w:rFonts w:hint="eastAsia" w:ascii="宋体" w:hAnsi="宋体" w:cs="宋体"/>
          <w:szCs w:val="21"/>
        </w:rPr>
        <w:t>个采暖期及制冷期；</w:t>
      </w:r>
    </w:p>
    <w:p w14:paraId="17F94C24">
      <w:pPr>
        <w:spacing w:line="440" w:lineRule="exact"/>
        <w:ind w:firstLine="420" w:firstLineChars="200"/>
        <w:rPr>
          <w:rFonts w:ascii="宋体" w:hAnsi="宋体" w:cs="宋体"/>
          <w:szCs w:val="21"/>
        </w:rPr>
      </w:pPr>
      <w:r>
        <w:rPr>
          <w:rFonts w:hint="eastAsia" w:ascii="宋体" w:hAnsi="宋体" w:cs="宋体"/>
          <w:szCs w:val="21"/>
        </w:rPr>
        <w:t>4、室外的上下水和小区道路等市政公用工程为</w:t>
      </w:r>
      <w:r>
        <w:rPr>
          <w:rFonts w:hint="eastAsia" w:ascii="宋体" w:hAnsi="宋体" w:cs="宋体"/>
          <w:szCs w:val="21"/>
          <w:u w:val="single"/>
        </w:rPr>
        <w:tab/>
      </w:r>
      <w:r>
        <w:rPr>
          <w:rFonts w:hint="eastAsia" w:ascii="宋体" w:hAnsi="宋体" w:cs="宋体"/>
          <w:szCs w:val="21"/>
          <w:u w:val="single"/>
        </w:rPr>
        <w:t>2</w:t>
      </w:r>
      <w:r>
        <w:rPr>
          <w:rFonts w:hint="eastAsia" w:ascii="宋体" w:hAnsi="宋体" w:cs="宋体"/>
          <w:szCs w:val="21"/>
          <w:u w:val="single"/>
        </w:rPr>
        <w:tab/>
      </w:r>
      <w:r>
        <w:rPr>
          <w:rFonts w:hint="eastAsia" w:ascii="宋体" w:hAnsi="宋体" w:cs="宋体"/>
          <w:szCs w:val="21"/>
        </w:rPr>
        <w:t>年；</w:t>
      </w:r>
    </w:p>
    <w:p w14:paraId="7E891462">
      <w:pPr>
        <w:spacing w:line="440" w:lineRule="exact"/>
        <w:ind w:firstLine="420" w:firstLineChars="200"/>
        <w:rPr>
          <w:rFonts w:ascii="宋体" w:hAnsi="宋体" w:cs="宋体"/>
          <w:szCs w:val="21"/>
        </w:rPr>
      </w:pPr>
      <w:r>
        <w:rPr>
          <w:rFonts w:hint="eastAsia" w:ascii="宋体" w:hAnsi="宋体" w:cs="宋体"/>
          <w:szCs w:val="21"/>
        </w:rPr>
        <w:t>5、其他约定：本工程质量保修期</w:t>
      </w:r>
      <w:r>
        <w:rPr>
          <w:rFonts w:hint="eastAsia" w:ascii="宋体" w:hAnsi="宋体" w:cs="宋体"/>
          <w:szCs w:val="21"/>
          <w:u w:val="single"/>
        </w:rPr>
        <w:t>2</w:t>
      </w:r>
      <w:r>
        <w:rPr>
          <w:rFonts w:hint="eastAsia" w:ascii="宋体" w:hAnsi="宋体" w:cs="宋体"/>
          <w:szCs w:val="21"/>
        </w:rPr>
        <w:t>年。</w:t>
      </w:r>
      <w:r>
        <w:rPr>
          <w:rFonts w:hint="eastAsia" w:ascii="宋体" w:hAnsi="宋体" w:cs="宋体"/>
          <w:b/>
          <w:bCs/>
          <w:szCs w:val="21"/>
        </w:rPr>
        <w:t xml:space="preserve">       </w:t>
      </w:r>
      <w:r>
        <w:rPr>
          <w:rFonts w:hint="eastAsia" w:ascii="宋体" w:hAnsi="宋体" w:cs="宋体"/>
          <w:szCs w:val="21"/>
        </w:rPr>
        <w:t xml:space="preserve">                                       </w:t>
      </w:r>
    </w:p>
    <w:p w14:paraId="6FDEAC7B">
      <w:pPr>
        <w:spacing w:line="440" w:lineRule="exact"/>
        <w:rPr>
          <w:rFonts w:ascii="宋体" w:hAnsi="宋体" w:cs="宋体"/>
          <w:szCs w:val="21"/>
        </w:rPr>
      </w:pPr>
      <w:r>
        <w:rPr>
          <w:rFonts w:hint="eastAsia" w:ascii="宋体" w:hAnsi="宋体" w:cs="宋体"/>
          <w:szCs w:val="21"/>
        </w:rPr>
        <w:t xml:space="preserve">  三、质量保修责任</w:t>
      </w:r>
    </w:p>
    <w:p w14:paraId="2C03CCED">
      <w:pPr>
        <w:spacing w:line="440" w:lineRule="exact"/>
        <w:rPr>
          <w:rFonts w:ascii="宋体" w:hAnsi="宋体" w:cs="宋体"/>
          <w:szCs w:val="21"/>
        </w:rPr>
      </w:pPr>
      <w:r>
        <w:rPr>
          <w:rFonts w:hint="eastAsia" w:ascii="宋体" w:hAnsi="宋体" w:cs="宋体"/>
          <w:szCs w:val="21"/>
        </w:rPr>
        <w:t xml:space="preserve">    l、属于保修范围和内容的项目，乙方应在接到修理通知之日后7天内派人修理。乙方不在约定期限内派人修理，甲方可委托其他人员修理，保修费用从质量保修金内扣除。</w:t>
      </w:r>
    </w:p>
    <w:p w14:paraId="2CAED501">
      <w:pPr>
        <w:spacing w:line="440" w:lineRule="exact"/>
        <w:rPr>
          <w:rFonts w:ascii="宋体" w:hAnsi="宋体" w:cs="宋体"/>
          <w:szCs w:val="21"/>
        </w:rPr>
      </w:pPr>
      <w:r>
        <w:rPr>
          <w:rFonts w:hint="eastAsia" w:ascii="宋体" w:hAnsi="宋体" w:cs="宋体"/>
          <w:szCs w:val="21"/>
        </w:rPr>
        <w:t xml:space="preserve">    2、发生须紧急抢修事故，乙方接到事故通知后，应立即到达事故现场抢修。非乙方施工质量引起的事故，抢修费用由甲方承担。</w:t>
      </w:r>
    </w:p>
    <w:p w14:paraId="3A32BDA2">
      <w:pPr>
        <w:spacing w:line="440" w:lineRule="exact"/>
        <w:rPr>
          <w:rFonts w:ascii="宋体" w:hAnsi="宋体" w:cs="宋体"/>
          <w:szCs w:val="21"/>
        </w:rPr>
      </w:pPr>
      <w:r>
        <w:rPr>
          <w:rFonts w:hint="eastAsia" w:ascii="宋体" w:hAnsi="宋体" w:cs="宋体"/>
          <w:szCs w:val="21"/>
        </w:rPr>
        <w:t xml:space="preserve">    3、在国家规定的工程合理使用期限内，乙方确保工程的质量。因乙方原因致使工程在合理使用期限内造成人身和财产损害的，乙方应承担损失赔偿责任。</w:t>
      </w:r>
    </w:p>
    <w:p w14:paraId="57335229">
      <w:pPr>
        <w:spacing w:line="440" w:lineRule="exact"/>
        <w:rPr>
          <w:rFonts w:ascii="宋体" w:hAnsi="宋体" w:cs="宋体"/>
          <w:szCs w:val="21"/>
        </w:rPr>
      </w:pPr>
      <w:r>
        <w:rPr>
          <w:rFonts w:hint="eastAsia" w:ascii="宋体" w:hAnsi="宋体" w:cs="宋体"/>
          <w:szCs w:val="21"/>
        </w:rPr>
        <w:t xml:space="preserve">    四、质量保修金的支付</w:t>
      </w:r>
    </w:p>
    <w:p w14:paraId="2CDDA7CC">
      <w:pPr>
        <w:spacing w:line="440" w:lineRule="exact"/>
        <w:rPr>
          <w:rFonts w:ascii="宋体" w:hAnsi="宋体" w:cs="宋体"/>
          <w:szCs w:val="21"/>
        </w:rPr>
      </w:pPr>
      <w:r>
        <w:rPr>
          <w:rFonts w:hint="eastAsia" w:ascii="宋体" w:hAnsi="宋体" w:cs="宋体"/>
          <w:szCs w:val="21"/>
        </w:rPr>
        <w:t xml:space="preserve">    本工程约定的工程质量保修金为施工结算价款的</w:t>
      </w:r>
      <w:r>
        <w:rPr>
          <w:rFonts w:hint="eastAsia" w:ascii="宋体" w:hAnsi="宋体" w:cs="宋体"/>
          <w:szCs w:val="21"/>
          <w:u w:val="single"/>
        </w:rPr>
        <w:t xml:space="preserve">    3   </w:t>
      </w:r>
      <w:r>
        <w:rPr>
          <w:rFonts w:hint="eastAsia" w:ascii="宋体" w:hAnsi="宋体" w:cs="宋体"/>
          <w:szCs w:val="21"/>
        </w:rPr>
        <w:t>％。</w:t>
      </w:r>
    </w:p>
    <w:p w14:paraId="7FB46AF5">
      <w:pPr>
        <w:spacing w:line="440" w:lineRule="exact"/>
        <w:rPr>
          <w:rFonts w:ascii="宋体" w:hAnsi="宋体" w:cs="宋体"/>
          <w:szCs w:val="21"/>
        </w:rPr>
      </w:pPr>
      <w:r>
        <w:rPr>
          <w:rFonts w:hint="eastAsia" w:ascii="宋体" w:hAnsi="宋体" w:cs="宋体"/>
          <w:szCs w:val="21"/>
        </w:rPr>
        <w:t xml:space="preserve">    五、质量保修金的返还</w:t>
      </w:r>
      <w:r>
        <w:rPr>
          <w:rFonts w:hint="eastAsia" w:ascii="宋体" w:hAnsi="宋体" w:cs="宋体"/>
          <w:szCs w:val="21"/>
          <w:u w:val="single"/>
        </w:rPr>
        <w:t>：</w:t>
      </w:r>
      <w:r>
        <w:rPr>
          <w:rFonts w:hint="eastAsia" w:ascii="宋体" w:hAnsi="宋体" w:cs="宋体"/>
          <w:b/>
          <w:bCs/>
          <w:szCs w:val="21"/>
          <w:u w:val="single"/>
        </w:rPr>
        <w:t>保修期期满后不计息退还。</w:t>
      </w:r>
      <w:r>
        <w:rPr>
          <w:rFonts w:hint="eastAsia" w:ascii="宋体" w:hAnsi="宋体" w:cs="宋体"/>
          <w:szCs w:val="21"/>
        </w:rPr>
        <w:t xml:space="preserve">   </w:t>
      </w:r>
    </w:p>
    <w:p w14:paraId="47F91606">
      <w:pPr>
        <w:spacing w:line="440" w:lineRule="exact"/>
        <w:rPr>
          <w:rFonts w:ascii="宋体" w:hAnsi="宋体" w:cs="宋体"/>
          <w:szCs w:val="21"/>
        </w:rPr>
      </w:pPr>
      <w:r>
        <w:rPr>
          <w:rFonts w:hint="eastAsia" w:ascii="宋体" w:hAnsi="宋体" w:cs="宋体"/>
          <w:szCs w:val="21"/>
        </w:rPr>
        <w:t xml:space="preserve">    六、其他</w:t>
      </w:r>
    </w:p>
    <w:p w14:paraId="6B749123">
      <w:pPr>
        <w:spacing w:line="440" w:lineRule="exact"/>
        <w:rPr>
          <w:rFonts w:ascii="宋体" w:hAnsi="宋体" w:cs="宋体"/>
          <w:szCs w:val="21"/>
          <w:u w:val="single"/>
        </w:rPr>
      </w:pPr>
      <w:r>
        <w:rPr>
          <w:rFonts w:hint="eastAsia" w:ascii="宋体" w:hAnsi="宋体" w:cs="宋体"/>
          <w:szCs w:val="21"/>
        </w:rPr>
        <w:t xml:space="preserve">    双方约定的其他工程质量保修事项：</w:t>
      </w:r>
      <w:r>
        <w:rPr>
          <w:rFonts w:hint="eastAsia" w:ascii="宋体" w:hAnsi="宋体" w:cs="宋体"/>
          <w:szCs w:val="21"/>
          <w:u w:val="single"/>
        </w:rPr>
        <w:t xml:space="preserve">              /               </w:t>
      </w:r>
    </w:p>
    <w:p w14:paraId="08C11C21">
      <w:pPr>
        <w:spacing w:line="440" w:lineRule="exact"/>
        <w:ind w:firstLine="570"/>
        <w:rPr>
          <w:rFonts w:ascii="宋体" w:hAnsi="宋体" w:cs="宋体"/>
          <w:szCs w:val="21"/>
        </w:rPr>
      </w:pPr>
      <w:r>
        <w:rPr>
          <w:rFonts w:hint="eastAsia" w:ascii="宋体" w:hAnsi="宋体" w:cs="宋体"/>
          <w:szCs w:val="21"/>
        </w:rPr>
        <w:t>本工程质量保修书作为施工合同附件．与施工合同具有同等效力。</w:t>
      </w:r>
    </w:p>
    <w:p w14:paraId="6F35FE80">
      <w:pPr>
        <w:spacing w:line="440" w:lineRule="exact"/>
        <w:ind w:right="340"/>
        <w:rPr>
          <w:rFonts w:ascii="宋体" w:hAnsi="宋体" w:cs="宋体"/>
          <w:b/>
          <w:bCs/>
          <w:szCs w:val="21"/>
        </w:rPr>
      </w:pPr>
      <w:r>
        <w:rPr>
          <w:rFonts w:hint="eastAsia" w:ascii="宋体" w:hAnsi="宋体" w:cs="宋体"/>
          <w:b/>
          <w:bCs/>
          <w:szCs w:val="21"/>
        </w:rPr>
        <w:t xml:space="preserve">         </w:t>
      </w:r>
    </w:p>
    <w:p w14:paraId="5AAD5288">
      <w:pPr>
        <w:spacing w:line="440" w:lineRule="exact"/>
        <w:ind w:right="340" w:firstLine="840" w:firstLineChars="400"/>
        <w:rPr>
          <w:rFonts w:ascii="宋体" w:hAnsi="宋体" w:cs="宋体"/>
          <w:szCs w:val="21"/>
        </w:rPr>
      </w:pPr>
      <w:r>
        <w:rPr>
          <w:rFonts w:hint="eastAsia" w:ascii="宋体" w:hAnsi="宋体" w:cs="宋体"/>
          <w:szCs w:val="21"/>
        </w:rPr>
        <w:t>甲       方（公章)：            乙      方(公章)：</w:t>
      </w:r>
    </w:p>
    <w:p w14:paraId="6C98BD8B">
      <w:pPr>
        <w:adjustRightInd w:val="0"/>
        <w:snapToGrid w:val="0"/>
        <w:spacing w:line="440" w:lineRule="exact"/>
        <w:ind w:firstLine="840" w:firstLineChars="400"/>
        <w:rPr>
          <w:rFonts w:ascii="宋体" w:hAnsi="宋体" w:cs="宋体"/>
          <w:szCs w:val="21"/>
        </w:rPr>
      </w:pPr>
      <w:r>
        <w:rPr>
          <w:rFonts w:hint="eastAsia" w:ascii="宋体" w:hAnsi="宋体" w:cs="宋体"/>
          <w:szCs w:val="21"/>
        </w:rPr>
        <w:t>法定代表人(签字)：              法定代表人(签字)：</w:t>
      </w:r>
    </w:p>
    <w:p w14:paraId="67854629">
      <w:pPr>
        <w:adjustRightInd w:val="0"/>
        <w:snapToGrid w:val="0"/>
        <w:spacing w:line="440" w:lineRule="exact"/>
        <w:ind w:firstLine="840" w:firstLineChars="400"/>
        <w:rPr>
          <w:rFonts w:ascii="宋体" w:hAnsi="宋体" w:cs="宋体"/>
          <w:szCs w:val="21"/>
        </w:rPr>
      </w:pPr>
      <w:r>
        <w:rPr>
          <w:rFonts w:hint="eastAsia" w:ascii="宋体" w:hAnsi="宋体" w:cs="宋体"/>
          <w:szCs w:val="21"/>
        </w:rPr>
        <w:t xml:space="preserve">年    月     日                  年    月    日      </w:t>
      </w:r>
    </w:p>
    <w:p w14:paraId="5DB3E42E">
      <w:pPr>
        <w:adjustRightInd w:val="0"/>
        <w:snapToGrid w:val="0"/>
        <w:spacing w:line="360" w:lineRule="auto"/>
        <w:jc w:val="center"/>
        <w:rPr>
          <w:rFonts w:ascii="宋体" w:hAnsi="宋体" w:cs="宋体"/>
          <w:b/>
          <w:bCs/>
          <w:sz w:val="28"/>
          <w:szCs w:val="28"/>
        </w:rPr>
      </w:pPr>
      <w:r>
        <w:rPr>
          <w:rFonts w:hint="eastAsia" w:ascii="宋体" w:hAnsi="宋体" w:cs="宋体"/>
          <w:b/>
          <w:bCs/>
          <w:szCs w:val="21"/>
        </w:rPr>
        <w:br w:type="page"/>
      </w:r>
      <w:r>
        <w:rPr>
          <w:rFonts w:hint="eastAsia" w:ascii="宋体" w:hAnsi="宋体" w:cs="宋体"/>
          <w:b/>
          <w:bCs/>
          <w:sz w:val="28"/>
          <w:szCs w:val="28"/>
        </w:rPr>
        <w:t>安全生产目标责任书</w:t>
      </w:r>
    </w:p>
    <w:p w14:paraId="0844AF92">
      <w:pPr>
        <w:spacing w:line="360" w:lineRule="auto"/>
        <w:ind w:firstLine="1784"/>
        <w:rPr>
          <w:rFonts w:ascii="宋体" w:hAnsi="宋体" w:cs="宋体"/>
          <w:szCs w:val="21"/>
        </w:rPr>
      </w:pPr>
    </w:p>
    <w:p w14:paraId="169FA0D3">
      <w:pPr>
        <w:spacing w:line="360" w:lineRule="auto"/>
        <w:ind w:firstLine="555"/>
        <w:rPr>
          <w:rFonts w:ascii="宋体" w:hAnsi="宋体" w:cs="宋体"/>
          <w:szCs w:val="21"/>
        </w:rPr>
      </w:pPr>
      <w:r>
        <w:rPr>
          <w:rFonts w:hint="eastAsia" w:ascii="宋体" w:hAnsi="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14:paraId="330B4C7C">
      <w:pPr>
        <w:spacing w:line="360" w:lineRule="auto"/>
        <w:ind w:firstLine="555"/>
        <w:rPr>
          <w:rFonts w:ascii="宋体" w:hAnsi="宋体" w:cs="宋体"/>
          <w:szCs w:val="21"/>
        </w:rPr>
      </w:pPr>
      <w:r>
        <w:rPr>
          <w:rFonts w:hint="eastAsia" w:ascii="宋体" w:hAnsi="宋体" w:cs="宋体"/>
          <w:szCs w:val="21"/>
        </w:rPr>
        <w:t>安全生产目标：</w:t>
      </w:r>
    </w:p>
    <w:p w14:paraId="030DFC8D">
      <w:pPr>
        <w:spacing w:line="360" w:lineRule="auto"/>
        <w:ind w:firstLine="555"/>
        <w:rPr>
          <w:rFonts w:ascii="宋体" w:hAnsi="宋体" w:cs="宋体"/>
          <w:szCs w:val="21"/>
        </w:rPr>
      </w:pPr>
      <w:r>
        <w:rPr>
          <w:rFonts w:hint="eastAsia" w:ascii="宋体" w:hAnsi="宋体" w:cs="宋体"/>
          <w:szCs w:val="21"/>
        </w:rPr>
        <w:t>轻伤事故率控制在千分之五以下；</w:t>
      </w:r>
    </w:p>
    <w:p w14:paraId="46755490">
      <w:pPr>
        <w:spacing w:line="360" w:lineRule="auto"/>
        <w:ind w:firstLine="555"/>
        <w:rPr>
          <w:rFonts w:ascii="宋体" w:hAnsi="宋体" w:cs="宋体"/>
          <w:szCs w:val="21"/>
        </w:rPr>
      </w:pPr>
      <w:r>
        <w:rPr>
          <w:rFonts w:hint="eastAsia" w:ascii="宋体" w:hAnsi="宋体" w:cs="宋体"/>
          <w:szCs w:val="21"/>
        </w:rPr>
        <w:t>重伤和死亡事故起数：0起；</w:t>
      </w:r>
    </w:p>
    <w:p w14:paraId="33ACFD3B">
      <w:pPr>
        <w:spacing w:line="360" w:lineRule="auto"/>
        <w:ind w:firstLine="555"/>
        <w:rPr>
          <w:rFonts w:ascii="宋体" w:hAnsi="宋体" w:cs="宋体"/>
          <w:szCs w:val="21"/>
        </w:rPr>
      </w:pPr>
      <w:r>
        <w:rPr>
          <w:rFonts w:hint="eastAsia" w:ascii="宋体" w:hAnsi="宋体" w:cs="宋体"/>
          <w:szCs w:val="21"/>
        </w:rPr>
        <w:t>火灾事故起数：0起；</w:t>
      </w:r>
    </w:p>
    <w:p w14:paraId="63A7992B">
      <w:pPr>
        <w:spacing w:line="360" w:lineRule="auto"/>
        <w:ind w:firstLine="555"/>
        <w:rPr>
          <w:rFonts w:ascii="宋体" w:hAnsi="宋体" w:cs="宋体"/>
          <w:szCs w:val="21"/>
        </w:rPr>
      </w:pPr>
      <w:r>
        <w:rPr>
          <w:rFonts w:hint="eastAsia" w:ascii="宋体" w:hAnsi="宋体" w:cs="宋体"/>
          <w:szCs w:val="21"/>
        </w:rPr>
        <w:t>爆炸事故起数：0起；</w:t>
      </w:r>
    </w:p>
    <w:p w14:paraId="3EFF3B08">
      <w:pPr>
        <w:spacing w:line="360" w:lineRule="auto"/>
        <w:ind w:firstLine="555"/>
        <w:rPr>
          <w:rFonts w:ascii="宋体" w:hAnsi="宋体" w:cs="宋体"/>
          <w:szCs w:val="21"/>
        </w:rPr>
      </w:pPr>
      <w:r>
        <w:rPr>
          <w:rFonts w:hint="eastAsia" w:ascii="宋体" w:hAnsi="宋体" w:cs="宋体"/>
          <w:szCs w:val="21"/>
        </w:rPr>
        <w:t>高空坠落事故起数：0起；</w:t>
      </w:r>
    </w:p>
    <w:p w14:paraId="339145CA">
      <w:pPr>
        <w:spacing w:line="360" w:lineRule="auto"/>
        <w:ind w:firstLine="555"/>
        <w:rPr>
          <w:rFonts w:ascii="宋体" w:hAnsi="宋体" w:cs="宋体"/>
          <w:szCs w:val="21"/>
        </w:rPr>
      </w:pPr>
      <w:r>
        <w:rPr>
          <w:rFonts w:hint="eastAsia" w:ascii="宋体" w:hAnsi="宋体" w:cs="宋体"/>
          <w:szCs w:val="21"/>
        </w:rPr>
        <w:t>坍塌事故事故起数：0起；</w:t>
      </w:r>
    </w:p>
    <w:p w14:paraId="513C92B7">
      <w:pPr>
        <w:spacing w:line="360" w:lineRule="auto"/>
        <w:ind w:firstLine="555"/>
        <w:rPr>
          <w:rFonts w:ascii="宋体" w:hAnsi="宋体" w:cs="宋体"/>
          <w:szCs w:val="21"/>
        </w:rPr>
      </w:pPr>
      <w:r>
        <w:rPr>
          <w:rFonts w:hint="eastAsia" w:ascii="宋体" w:hAnsi="宋体" w:cs="宋体"/>
          <w:szCs w:val="21"/>
        </w:rPr>
        <w:t>机械伤害事故起数：0起；</w:t>
      </w:r>
    </w:p>
    <w:p w14:paraId="11E9C03C">
      <w:pPr>
        <w:spacing w:line="360" w:lineRule="auto"/>
        <w:ind w:firstLine="555"/>
        <w:rPr>
          <w:rFonts w:ascii="宋体" w:hAnsi="宋体" w:cs="宋体"/>
          <w:szCs w:val="21"/>
        </w:rPr>
      </w:pPr>
      <w:r>
        <w:rPr>
          <w:rFonts w:hint="eastAsia" w:ascii="宋体" w:hAnsi="宋体" w:cs="宋体"/>
          <w:szCs w:val="21"/>
        </w:rPr>
        <w:t>触电事故事故起数：0起；</w:t>
      </w:r>
    </w:p>
    <w:p w14:paraId="2E64ED4D">
      <w:pPr>
        <w:spacing w:line="360" w:lineRule="auto"/>
        <w:ind w:firstLine="555"/>
        <w:rPr>
          <w:rFonts w:ascii="宋体" w:hAnsi="宋体" w:cs="宋体"/>
          <w:szCs w:val="21"/>
        </w:rPr>
      </w:pPr>
      <w:r>
        <w:rPr>
          <w:rFonts w:hint="eastAsia" w:ascii="宋体" w:hAnsi="宋体" w:cs="宋体"/>
          <w:szCs w:val="21"/>
        </w:rPr>
        <w:t>物体打击事故起数：0起；</w:t>
      </w:r>
    </w:p>
    <w:p w14:paraId="45682553">
      <w:pPr>
        <w:spacing w:line="360" w:lineRule="auto"/>
        <w:ind w:firstLine="555"/>
        <w:rPr>
          <w:rFonts w:ascii="宋体" w:hAnsi="宋体" w:cs="宋体"/>
          <w:szCs w:val="21"/>
        </w:rPr>
      </w:pPr>
      <w:r>
        <w:rPr>
          <w:rFonts w:hint="eastAsia" w:ascii="宋体" w:hAnsi="宋体" w:cs="宋体"/>
          <w:szCs w:val="21"/>
        </w:rPr>
        <w:t>中毒和窒息起数：0起；</w:t>
      </w:r>
    </w:p>
    <w:p w14:paraId="14B8EA7B">
      <w:pPr>
        <w:spacing w:line="360" w:lineRule="auto"/>
        <w:ind w:firstLine="555"/>
        <w:rPr>
          <w:rFonts w:ascii="宋体" w:hAnsi="宋体" w:cs="宋体"/>
          <w:szCs w:val="21"/>
        </w:rPr>
      </w:pPr>
      <w:r>
        <w:rPr>
          <w:rFonts w:hint="eastAsia" w:ascii="宋体" w:hAnsi="宋体" w:cs="宋体"/>
          <w:szCs w:val="21"/>
        </w:rPr>
        <w:t>灼烫事故起数：0起；</w:t>
      </w:r>
    </w:p>
    <w:p w14:paraId="67E7DCE1">
      <w:pPr>
        <w:spacing w:line="360" w:lineRule="auto"/>
        <w:ind w:firstLine="555"/>
        <w:rPr>
          <w:rFonts w:ascii="宋体" w:hAnsi="宋体" w:cs="宋体"/>
          <w:szCs w:val="21"/>
        </w:rPr>
      </w:pPr>
      <w:r>
        <w:rPr>
          <w:rFonts w:hint="eastAsia" w:ascii="宋体" w:hAnsi="宋体" w:cs="宋体"/>
          <w:szCs w:val="21"/>
        </w:rPr>
        <w:t>车辆伤害事故起数：0起；</w:t>
      </w:r>
    </w:p>
    <w:p w14:paraId="29860ED5">
      <w:pPr>
        <w:spacing w:line="360" w:lineRule="auto"/>
        <w:ind w:firstLine="555"/>
        <w:rPr>
          <w:rFonts w:ascii="宋体" w:hAnsi="宋体" w:cs="宋体"/>
          <w:szCs w:val="21"/>
        </w:rPr>
      </w:pPr>
      <w:r>
        <w:rPr>
          <w:rFonts w:hint="eastAsia" w:ascii="宋体" w:hAnsi="宋体" w:cs="宋体"/>
          <w:szCs w:val="21"/>
        </w:rPr>
        <w:t>起重伤害事故起数：0起；</w:t>
      </w:r>
    </w:p>
    <w:p w14:paraId="794CBB5E">
      <w:pPr>
        <w:spacing w:line="360" w:lineRule="auto"/>
        <w:ind w:firstLine="555"/>
        <w:rPr>
          <w:rFonts w:ascii="宋体" w:hAnsi="宋体" w:cs="宋体"/>
          <w:b/>
          <w:szCs w:val="21"/>
        </w:rPr>
      </w:pPr>
      <w:r>
        <w:rPr>
          <w:rFonts w:hint="eastAsia" w:ascii="宋体" w:hAnsi="宋体" w:cs="宋体"/>
          <w:b/>
          <w:szCs w:val="21"/>
        </w:rPr>
        <w:t>文明施工：</w:t>
      </w:r>
      <w:r>
        <w:rPr>
          <w:rFonts w:hint="eastAsia" w:ascii="宋体" w:hAnsi="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14:paraId="20D79F92">
      <w:pPr>
        <w:spacing w:line="360" w:lineRule="auto"/>
        <w:ind w:firstLine="555"/>
        <w:rPr>
          <w:rFonts w:ascii="宋体" w:hAnsi="宋体" w:cs="宋体"/>
          <w:szCs w:val="21"/>
        </w:rPr>
      </w:pPr>
      <w:r>
        <w:rPr>
          <w:rFonts w:hint="eastAsia" w:ascii="宋体" w:hAnsi="宋体" w:cs="宋体"/>
          <w:szCs w:val="21"/>
        </w:rPr>
        <w:t>安全措施：</w:t>
      </w:r>
    </w:p>
    <w:p w14:paraId="4C874A38">
      <w:pPr>
        <w:spacing w:line="360" w:lineRule="auto"/>
        <w:ind w:firstLine="555"/>
        <w:rPr>
          <w:rFonts w:ascii="宋体" w:hAnsi="宋体" w:cs="宋体"/>
          <w:szCs w:val="21"/>
        </w:rPr>
      </w:pPr>
      <w:r>
        <w:rPr>
          <w:rFonts w:hint="eastAsia" w:ascii="宋体" w:hAnsi="宋体" w:cs="宋体"/>
          <w:szCs w:val="21"/>
        </w:rPr>
        <w:t>力行“谁主管、谁负责”的原则，根据我公司程序文件的要求，要层层签订责任书，形成一个“人人关心安全、事事注意安全、千方百计保证安全”的新局面。</w:t>
      </w:r>
    </w:p>
    <w:p w14:paraId="4D5BC185">
      <w:pPr>
        <w:spacing w:line="360" w:lineRule="auto"/>
        <w:ind w:firstLine="555"/>
        <w:rPr>
          <w:rFonts w:ascii="宋体" w:hAnsi="宋体" w:cs="宋体"/>
          <w:szCs w:val="21"/>
        </w:rPr>
      </w:pPr>
      <w:r>
        <w:rPr>
          <w:rFonts w:hint="eastAsia" w:ascii="宋体" w:hAnsi="宋体" w:cs="宋体"/>
          <w:szCs w:val="21"/>
        </w:rPr>
        <w:t>坚持安全生产例会制度，每月各负责人至少召开一次安全生产会，做到会前有准备，会议有针对性、有记录。</w:t>
      </w:r>
    </w:p>
    <w:p w14:paraId="06C1324E">
      <w:pPr>
        <w:spacing w:line="360" w:lineRule="auto"/>
        <w:ind w:firstLine="555"/>
        <w:rPr>
          <w:rFonts w:ascii="宋体" w:hAnsi="宋体" w:cs="宋体"/>
          <w:szCs w:val="21"/>
        </w:rPr>
      </w:pPr>
      <w:r>
        <w:rPr>
          <w:rFonts w:hint="eastAsia" w:ascii="宋体" w:hAnsi="宋体" w:cs="宋体"/>
          <w:szCs w:val="21"/>
        </w:rPr>
        <w:t>认真落实各级负责领导及安全管理人员的培训工作和特工种培训工作。加强下属施工队伍的进场教育和班前教育。</w:t>
      </w:r>
    </w:p>
    <w:p w14:paraId="5271D935">
      <w:pPr>
        <w:spacing w:line="360" w:lineRule="auto"/>
        <w:ind w:firstLine="555"/>
        <w:rPr>
          <w:rFonts w:ascii="宋体" w:hAnsi="宋体" w:cs="宋体"/>
          <w:szCs w:val="21"/>
        </w:rPr>
      </w:pPr>
      <w:r>
        <w:rPr>
          <w:rFonts w:hint="eastAsia" w:ascii="宋体" w:hAnsi="宋体" w:cs="宋体"/>
          <w:szCs w:val="21"/>
        </w:rPr>
        <w:t>加大安全检查力度，在完成上级部门和学校统一部署的检查任务的同时，要有计划的、有针对性的进行自身的安全生产动态检查与整改。</w:t>
      </w:r>
    </w:p>
    <w:p w14:paraId="5F842AD9">
      <w:pPr>
        <w:spacing w:line="360" w:lineRule="auto"/>
        <w:ind w:firstLine="555"/>
        <w:rPr>
          <w:rFonts w:ascii="宋体" w:hAnsi="宋体" w:cs="宋体"/>
          <w:szCs w:val="21"/>
        </w:rPr>
      </w:pPr>
      <w:r>
        <w:rPr>
          <w:rFonts w:hint="eastAsia" w:ascii="宋体" w:hAnsi="宋体" w:cs="宋体"/>
          <w:szCs w:val="21"/>
        </w:rPr>
        <w:t>建立施工现场安全管理体系，按规定配备专职的安全管理人员，特工种必须持证上岗。</w:t>
      </w:r>
    </w:p>
    <w:p w14:paraId="519D6798">
      <w:pPr>
        <w:spacing w:line="360" w:lineRule="auto"/>
        <w:ind w:firstLine="555"/>
        <w:rPr>
          <w:rFonts w:ascii="宋体" w:hAnsi="宋体" w:cs="宋体"/>
          <w:szCs w:val="21"/>
        </w:rPr>
      </w:pPr>
      <w:r>
        <w:rPr>
          <w:rFonts w:hint="eastAsia" w:ascii="宋体" w:hAnsi="宋体" w:cs="宋体"/>
          <w:szCs w:val="21"/>
        </w:rPr>
        <w:t>逐步加大安全生产的资金投入，规范配电设施，安全防护用具的使用以及新老设备的更新换代工作。</w:t>
      </w:r>
    </w:p>
    <w:p w14:paraId="6BC1B4EA">
      <w:pPr>
        <w:spacing w:line="360" w:lineRule="auto"/>
        <w:ind w:firstLine="555"/>
        <w:rPr>
          <w:rFonts w:ascii="宋体" w:hAnsi="宋体" w:cs="宋体"/>
          <w:szCs w:val="21"/>
        </w:rPr>
      </w:pPr>
      <w:r>
        <w:rPr>
          <w:rFonts w:hint="eastAsia" w:ascii="宋体" w:hAnsi="宋体" w:cs="宋体"/>
          <w:szCs w:val="21"/>
        </w:rPr>
        <w:t>依据市政府、市建委文明施工的达标要求，切实做好现场的文明施工具体工作，真正达到蓝天工程文明施工工地。</w:t>
      </w:r>
    </w:p>
    <w:p w14:paraId="11CB3E3F">
      <w:pPr>
        <w:spacing w:line="360" w:lineRule="auto"/>
        <w:ind w:firstLine="555"/>
        <w:rPr>
          <w:rFonts w:ascii="宋体" w:hAnsi="宋体" w:cs="宋体"/>
          <w:szCs w:val="21"/>
        </w:rPr>
      </w:pPr>
      <w:r>
        <w:rPr>
          <w:rFonts w:hint="eastAsia" w:ascii="宋体" w:hAnsi="宋体" w:cs="宋体"/>
          <w:szCs w:val="21"/>
        </w:rPr>
        <w:t>各负责人要尽职尽责履行安全生产义务，承担安全生产责任。</w:t>
      </w:r>
    </w:p>
    <w:p w14:paraId="7A484F00">
      <w:pPr>
        <w:spacing w:line="360" w:lineRule="auto"/>
        <w:ind w:firstLine="555"/>
        <w:rPr>
          <w:rFonts w:ascii="宋体" w:hAnsi="宋体" w:cs="宋体"/>
          <w:szCs w:val="21"/>
        </w:rPr>
      </w:pPr>
    </w:p>
    <w:p w14:paraId="1457E85E">
      <w:pPr>
        <w:spacing w:line="360" w:lineRule="auto"/>
        <w:ind w:firstLine="555"/>
        <w:rPr>
          <w:rFonts w:ascii="宋体" w:hAnsi="宋体" w:cs="宋体"/>
          <w:szCs w:val="21"/>
        </w:rPr>
      </w:pPr>
    </w:p>
    <w:p w14:paraId="2FDDC4D4">
      <w:pPr>
        <w:spacing w:line="360" w:lineRule="auto"/>
        <w:ind w:firstLine="3150" w:firstLineChars="1500"/>
        <w:rPr>
          <w:rFonts w:ascii="宋体" w:hAnsi="宋体" w:cs="宋体"/>
          <w:szCs w:val="21"/>
        </w:rPr>
      </w:pPr>
      <w:r>
        <w:rPr>
          <w:rFonts w:hint="eastAsia" w:ascii="宋体" w:hAnsi="宋体" w:cs="宋体"/>
          <w:szCs w:val="21"/>
        </w:rPr>
        <w:t xml:space="preserve">　              责任单位： </w:t>
      </w:r>
    </w:p>
    <w:p w14:paraId="026CC693">
      <w:pPr>
        <w:spacing w:line="360" w:lineRule="auto"/>
        <w:ind w:firstLine="555"/>
        <w:rPr>
          <w:rFonts w:ascii="宋体" w:hAnsi="宋体" w:cs="宋体"/>
          <w:szCs w:val="21"/>
        </w:rPr>
      </w:pPr>
      <w:r>
        <w:rPr>
          <w:rFonts w:hint="eastAsia" w:ascii="宋体" w:hAnsi="宋体" w:cs="宋体"/>
          <w:szCs w:val="21"/>
        </w:rPr>
        <w:t>　　　　                                 责任人：　</w:t>
      </w:r>
    </w:p>
    <w:p w14:paraId="421EC5E3">
      <w:pPr>
        <w:spacing w:line="360" w:lineRule="auto"/>
        <w:ind w:firstLine="4830" w:firstLineChars="2300"/>
        <w:rPr>
          <w:rFonts w:ascii="宋体" w:hAnsi="宋体" w:cs="宋体"/>
          <w:szCs w:val="21"/>
        </w:rPr>
      </w:pPr>
      <w:r>
        <w:rPr>
          <w:rFonts w:hint="eastAsia" w:ascii="宋体" w:hAnsi="宋体" w:cs="宋体"/>
          <w:szCs w:val="21"/>
        </w:rPr>
        <w:t>法定代表人或授权委托人（签字）：</w:t>
      </w:r>
    </w:p>
    <w:p w14:paraId="74044D1B">
      <w:pPr>
        <w:spacing w:line="360" w:lineRule="auto"/>
        <w:ind w:firstLine="555"/>
        <w:rPr>
          <w:rFonts w:ascii="宋体" w:hAnsi="宋体" w:cs="宋体"/>
          <w:szCs w:val="21"/>
        </w:rPr>
      </w:pPr>
      <w:r>
        <w:rPr>
          <w:rFonts w:hint="eastAsia" w:ascii="宋体" w:hAnsi="宋体" w:cs="宋体"/>
          <w:szCs w:val="21"/>
        </w:rPr>
        <w:t xml:space="preserve">                                         签订日期：     年     月   日</w:t>
      </w:r>
    </w:p>
    <w:p w14:paraId="45D99648">
      <w:pPr>
        <w:spacing w:line="360" w:lineRule="auto"/>
        <w:ind w:firstLine="555"/>
        <w:rPr>
          <w:rFonts w:ascii="宋体" w:hAnsi="宋体" w:cs="宋体"/>
          <w:szCs w:val="21"/>
        </w:rPr>
      </w:pPr>
    </w:p>
    <w:p w14:paraId="5FE21BA2">
      <w:pPr>
        <w:spacing w:line="360" w:lineRule="auto"/>
        <w:ind w:firstLine="555"/>
        <w:jc w:val="center"/>
        <w:rPr>
          <w:rFonts w:ascii="宋体" w:hAnsi="宋体" w:cs="宋体"/>
          <w:b/>
          <w:bCs/>
          <w:szCs w:val="21"/>
        </w:rPr>
      </w:pPr>
    </w:p>
    <w:p w14:paraId="513301BD">
      <w:pPr>
        <w:spacing w:line="360" w:lineRule="auto"/>
        <w:ind w:firstLine="555"/>
        <w:jc w:val="center"/>
        <w:rPr>
          <w:rFonts w:ascii="宋体" w:hAnsi="宋体" w:cs="宋体"/>
          <w:b/>
          <w:bCs/>
          <w:szCs w:val="21"/>
        </w:rPr>
      </w:pPr>
    </w:p>
    <w:p w14:paraId="2D30495F">
      <w:pPr>
        <w:spacing w:line="360" w:lineRule="auto"/>
        <w:ind w:firstLine="555"/>
        <w:jc w:val="center"/>
        <w:rPr>
          <w:rFonts w:ascii="宋体" w:hAnsi="宋体" w:cs="宋体"/>
          <w:b/>
          <w:bCs/>
          <w:szCs w:val="21"/>
        </w:rPr>
      </w:pPr>
    </w:p>
    <w:p w14:paraId="3FB87BE7">
      <w:pPr>
        <w:spacing w:line="360" w:lineRule="auto"/>
        <w:ind w:firstLine="555"/>
        <w:jc w:val="center"/>
        <w:rPr>
          <w:rFonts w:ascii="宋体" w:hAnsi="宋体" w:cs="宋体"/>
          <w:b/>
          <w:bCs/>
          <w:szCs w:val="21"/>
        </w:rPr>
      </w:pPr>
    </w:p>
    <w:p w14:paraId="3C5B9305">
      <w:pPr>
        <w:spacing w:line="360" w:lineRule="auto"/>
        <w:ind w:firstLine="555"/>
        <w:jc w:val="center"/>
        <w:rPr>
          <w:rFonts w:ascii="宋体" w:hAnsi="宋体" w:cs="宋体"/>
          <w:b/>
          <w:bCs/>
          <w:szCs w:val="21"/>
        </w:rPr>
      </w:pPr>
    </w:p>
    <w:p w14:paraId="4119D53B">
      <w:pPr>
        <w:spacing w:line="360" w:lineRule="auto"/>
        <w:ind w:firstLine="555"/>
        <w:jc w:val="center"/>
        <w:rPr>
          <w:rFonts w:ascii="宋体" w:hAnsi="宋体" w:cs="宋体"/>
          <w:b/>
          <w:bCs/>
          <w:szCs w:val="21"/>
        </w:rPr>
      </w:pPr>
    </w:p>
    <w:p w14:paraId="019878C7">
      <w:pPr>
        <w:spacing w:line="360" w:lineRule="auto"/>
        <w:ind w:firstLine="555"/>
        <w:jc w:val="center"/>
        <w:rPr>
          <w:rFonts w:ascii="宋体" w:hAnsi="宋体" w:cs="宋体"/>
          <w:b/>
          <w:bCs/>
          <w:szCs w:val="21"/>
        </w:rPr>
      </w:pPr>
    </w:p>
    <w:p w14:paraId="11362070">
      <w:pPr>
        <w:spacing w:line="360" w:lineRule="auto"/>
        <w:ind w:firstLine="555"/>
        <w:jc w:val="center"/>
        <w:rPr>
          <w:rFonts w:ascii="宋体" w:hAnsi="宋体" w:cs="宋体"/>
          <w:b/>
          <w:bCs/>
          <w:szCs w:val="21"/>
        </w:rPr>
      </w:pPr>
    </w:p>
    <w:p w14:paraId="12E6EA40">
      <w:pPr>
        <w:spacing w:line="360" w:lineRule="auto"/>
        <w:ind w:firstLine="555"/>
        <w:jc w:val="center"/>
        <w:rPr>
          <w:rFonts w:ascii="宋体" w:hAnsi="宋体" w:cs="宋体"/>
          <w:b/>
          <w:bCs/>
          <w:szCs w:val="21"/>
        </w:rPr>
      </w:pPr>
    </w:p>
    <w:p w14:paraId="67822B48">
      <w:pPr>
        <w:spacing w:line="360" w:lineRule="auto"/>
        <w:ind w:firstLine="555"/>
        <w:jc w:val="center"/>
        <w:rPr>
          <w:rFonts w:ascii="宋体" w:hAnsi="宋体" w:cs="宋体"/>
          <w:b/>
          <w:bCs/>
          <w:szCs w:val="21"/>
        </w:rPr>
      </w:pPr>
    </w:p>
    <w:p w14:paraId="799BFFA4">
      <w:pPr>
        <w:spacing w:line="360" w:lineRule="auto"/>
        <w:ind w:firstLine="555"/>
        <w:jc w:val="center"/>
        <w:rPr>
          <w:rFonts w:ascii="宋体" w:hAnsi="宋体" w:cs="宋体"/>
          <w:b/>
          <w:bCs/>
          <w:szCs w:val="21"/>
        </w:rPr>
      </w:pPr>
    </w:p>
    <w:p w14:paraId="753061AD">
      <w:pPr>
        <w:spacing w:line="360" w:lineRule="auto"/>
        <w:ind w:firstLine="555"/>
        <w:jc w:val="center"/>
        <w:rPr>
          <w:rFonts w:ascii="宋体" w:hAnsi="宋体" w:cs="宋体"/>
          <w:b/>
          <w:bCs/>
          <w:szCs w:val="21"/>
        </w:rPr>
      </w:pPr>
    </w:p>
    <w:p w14:paraId="400AE9ED">
      <w:pPr>
        <w:spacing w:line="360" w:lineRule="auto"/>
        <w:ind w:firstLine="555"/>
        <w:jc w:val="center"/>
        <w:rPr>
          <w:rFonts w:ascii="宋体" w:hAnsi="宋体" w:cs="宋体"/>
          <w:b/>
          <w:bCs/>
          <w:szCs w:val="21"/>
        </w:rPr>
      </w:pPr>
    </w:p>
    <w:p w14:paraId="0E48EB0D">
      <w:pPr>
        <w:spacing w:line="360" w:lineRule="auto"/>
        <w:ind w:firstLine="555"/>
        <w:jc w:val="center"/>
        <w:rPr>
          <w:rFonts w:ascii="宋体" w:hAnsi="宋体" w:cs="宋体"/>
          <w:b/>
          <w:bCs/>
          <w:szCs w:val="21"/>
        </w:rPr>
      </w:pPr>
      <w:r>
        <w:rPr>
          <w:rFonts w:hint="eastAsia" w:ascii="宋体" w:hAnsi="宋体" w:cs="宋体"/>
          <w:b/>
          <w:bCs/>
          <w:szCs w:val="21"/>
        </w:rPr>
        <w:br w:type="page"/>
      </w:r>
      <w:r>
        <w:rPr>
          <w:rFonts w:hint="eastAsia" w:ascii="宋体" w:hAnsi="宋体" w:cs="宋体"/>
          <w:b/>
          <w:bCs/>
          <w:sz w:val="28"/>
          <w:szCs w:val="28"/>
        </w:rPr>
        <w:t>治安、消防承包协议书</w:t>
      </w:r>
    </w:p>
    <w:p w14:paraId="6AA26373">
      <w:pPr>
        <w:spacing w:line="360" w:lineRule="auto"/>
        <w:ind w:firstLine="555"/>
        <w:rPr>
          <w:rFonts w:ascii="宋体" w:hAnsi="宋体" w:cs="宋体"/>
          <w:szCs w:val="21"/>
        </w:rPr>
      </w:pPr>
    </w:p>
    <w:p w14:paraId="69B5AAD0">
      <w:pPr>
        <w:spacing w:line="360" w:lineRule="auto"/>
        <w:ind w:firstLine="555"/>
        <w:rPr>
          <w:rFonts w:ascii="宋体" w:hAnsi="宋体" w:cs="宋体"/>
          <w:szCs w:val="21"/>
        </w:rPr>
      </w:pPr>
      <w:r>
        <w:rPr>
          <w:rFonts w:hint="eastAsia" w:ascii="宋体" w:hAnsi="宋体" w:cs="宋体"/>
          <w:szCs w:val="21"/>
        </w:rPr>
        <w:t>甲方：</w:t>
      </w:r>
      <w:r>
        <w:rPr>
          <w:rFonts w:hint="eastAsia" w:ascii="宋体" w:hAnsi="宋体" w:cs="宋体"/>
          <w:szCs w:val="21"/>
          <w:u w:val="single"/>
        </w:rPr>
        <w:t xml:space="preserve">                           </w:t>
      </w:r>
      <w:r>
        <w:rPr>
          <w:rFonts w:hint="eastAsia" w:ascii="宋体" w:hAnsi="宋体" w:cs="宋体"/>
          <w:szCs w:val="21"/>
        </w:rPr>
        <w:t xml:space="preserve">                                                           </w:t>
      </w:r>
    </w:p>
    <w:p w14:paraId="3830E961">
      <w:pPr>
        <w:spacing w:line="360" w:lineRule="auto"/>
        <w:ind w:firstLine="555"/>
        <w:rPr>
          <w:rFonts w:ascii="宋体" w:hAnsi="宋体" w:cs="宋体"/>
          <w:szCs w:val="21"/>
        </w:rPr>
      </w:pPr>
      <w:r>
        <w:rPr>
          <w:rFonts w:hint="eastAsia" w:ascii="宋体" w:hAnsi="宋体" w:cs="宋体"/>
          <w:szCs w:val="21"/>
        </w:rPr>
        <w:t>乙方：</w:t>
      </w:r>
      <w:r>
        <w:rPr>
          <w:rFonts w:hint="eastAsia" w:ascii="宋体" w:hAnsi="宋体" w:cs="宋体"/>
          <w:szCs w:val="21"/>
          <w:u w:val="single"/>
        </w:rPr>
        <w:t xml:space="preserve">                           </w:t>
      </w:r>
      <w:r>
        <w:rPr>
          <w:rFonts w:hint="eastAsia" w:ascii="宋体" w:hAnsi="宋体" w:cs="宋体"/>
          <w:szCs w:val="21"/>
        </w:rPr>
        <w:t xml:space="preserve">                                                               </w:t>
      </w:r>
    </w:p>
    <w:p w14:paraId="5DCCE305">
      <w:pPr>
        <w:spacing w:line="360" w:lineRule="auto"/>
        <w:ind w:firstLine="555"/>
        <w:rPr>
          <w:rFonts w:ascii="宋体" w:hAnsi="宋体" w:cs="宋体"/>
          <w:szCs w:val="21"/>
        </w:rPr>
      </w:pPr>
      <w:r>
        <w:rPr>
          <w:rFonts w:hint="eastAsia" w:ascii="宋体" w:hAnsi="宋体" w:cs="宋体"/>
          <w:szCs w:val="21"/>
        </w:rPr>
        <w:t>一、承包工程项目</w:t>
      </w:r>
    </w:p>
    <w:p w14:paraId="63F11D56">
      <w:pPr>
        <w:spacing w:line="360" w:lineRule="auto"/>
        <w:ind w:firstLine="555"/>
        <w:rPr>
          <w:rFonts w:ascii="宋体" w:hAnsi="宋体" w:cs="宋体"/>
          <w:szCs w:val="21"/>
        </w:rPr>
      </w:pPr>
      <w:r>
        <w:rPr>
          <w:rFonts w:hint="eastAsia" w:ascii="宋体" w:hAnsi="宋体" w:cs="宋体"/>
          <w:szCs w:val="21"/>
        </w:rPr>
        <w:t>工程项目名称：</w:t>
      </w:r>
      <w:r>
        <w:rPr>
          <w:rFonts w:hint="eastAsia" w:ascii="宋体" w:hAnsi="宋体" w:cs="宋体"/>
          <w:szCs w:val="21"/>
          <w:u w:val="single"/>
        </w:rPr>
        <w:t xml:space="preserve">           </w:t>
      </w:r>
      <w:r>
        <w:rPr>
          <w:rFonts w:hint="eastAsia" w:ascii="宋体" w:hAnsi="宋体" w:cs="宋体"/>
          <w:szCs w:val="21"/>
        </w:rPr>
        <w:t xml:space="preserve">                                                              </w:t>
      </w:r>
    </w:p>
    <w:p w14:paraId="3DC2E3D7">
      <w:pPr>
        <w:spacing w:line="360" w:lineRule="auto"/>
        <w:ind w:firstLine="555"/>
        <w:rPr>
          <w:rFonts w:ascii="宋体" w:hAnsi="宋体" w:cs="宋体"/>
          <w:szCs w:val="21"/>
        </w:rPr>
      </w:pPr>
      <w:r>
        <w:rPr>
          <w:rFonts w:hint="eastAsia" w:ascii="宋体" w:hAnsi="宋体" w:cs="宋体"/>
          <w:szCs w:val="21"/>
        </w:rPr>
        <w:t xml:space="preserve">承包范围：工程量清单内所有内容                                                                   </w:t>
      </w:r>
    </w:p>
    <w:p w14:paraId="2E952C91">
      <w:pPr>
        <w:spacing w:line="360" w:lineRule="auto"/>
        <w:ind w:firstLine="555"/>
        <w:rPr>
          <w:rFonts w:ascii="宋体" w:hAnsi="宋体" w:cs="宋体"/>
          <w:szCs w:val="21"/>
        </w:rPr>
      </w:pPr>
      <w:r>
        <w:rPr>
          <w:rFonts w:hint="eastAsia" w:ascii="宋体" w:hAnsi="宋体" w:cs="宋体"/>
          <w:szCs w:val="21"/>
        </w:rPr>
        <w:t xml:space="preserve">承包方式：                                                                    </w:t>
      </w:r>
    </w:p>
    <w:p w14:paraId="06CE9440">
      <w:pPr>
        <w:spacing w:line="360" w:lineRule="auto"/>
        <w:ind w:firstLine="555"/>
        <w:rPr>
          <w:rFonts w:ascii="宋体" w:hAnsi="宋体" w:cs="宋体"/>
          <w:szCs w:val="21"/>
        </w:rPr>
      </w:pPr>
      <w:r>
        <w:rPr>
          <w:rFonts w:hint="eastAsia" w:ascii="宋体" w:hAnsi="宋体" w:cs="宋体"/>
          <w:szCs w:val="21"/>
        </w:rPr>
        <w:t>二、工程项目期限</w:t>
      </w:r>
    </w:p>
    <w:p w14:paraId="6758267F">
      <w:pPr>
        <w:spacing w:line="360" w:lineRule="auto"/>
        <w:ind w:firstLine="555"/>
        <w:rPr>
          <w:rFonts w:ascii="宋体" w:hAnsi="宋体" w:cs="宋体"/>
          <w:szCs w:val="21"/>
        </w:rPr>
      </w:pPr>
      <w:r>
        <w:rPr>
          <w:rFonts w:hint="eastAsia" w:ascii="宋体" w:hAnsi="宋体" w:cs="宋体"/>
          <w:szCs w:val="21"/>
        </w:rPr>
        <w:t>满足甲方工程进度要求，根据国家法律、法规及常州市有关规定，进一步明确甲、乙双方的治安、消防责任，确保施工、经营安全，甲、乙双方在签订《工程承包合同》的同时，签订本协议，作为附件。</w:t>
      </w:r>
    </w:p>
    <w:p w14:paraId="4E11B1D6">
      <w:pPr>
        <w:spacing w:line="360" w:lineRule="auto"/>
        <w:ind w:firstLine="555"/>
        <w:rPr>
          <w:rFonts w:ascii="宋体" w:hAnsi="宋体" w:cs="宋体"/>
          <w:szCs w:val="21"/>
        </w:rPr>
      </w:pPr>
      <w:r>
        <w:rPr>
          <w:rFonts w:hint="eastAsia" w:ascii="宋体" w:hAnsi="宋体" w:cs="宋体"/>
          <w:szCs w:val="21"/>
        </w:rPr>
        <w:t>经双方平等协商同意，自愿签订本协议书，共同遵守本协议所列条款。</w:t>
      </w:r>
    </w:p>
    <w:p w14:paraId="43FD0440">
      <w:pPr>
        <w:spacing w:line="360" w:lineRule="auto"/>
        <w:ind w:firstLine="555"/>
        <w:rPr>
          <w:rFonts w:ascii="宋体" w:hAnsi="宋体" w:cs="宋体"/>
          <w:szCs w:val="21"/>
        </w:rPr>
      </w:pPr>
      <w:r>
        <w:rPr>
          <w:rFonts w:hint="eastAsia" w:ascii="宋体" w:hAnsi="宋体" w:cs="宋体"/>
          <w:szCs w:val="21"/>
        </w:rPr>
        <w:t>三、甲、乙双方治安、消防的共同要求</w:t>
      </w:r>
    </w:p>
    <w:p w14:paraId="58C8D9C8">
      <w:pPr>
        <w:spacing w:line="360" w:lineRule="auto"/>
        <w:ind w:firstLine="555"/>
        <w:rPr>
          <w:rFonts w:ascii="宋体" w:hAnsi="宋体" w:cs="宋体"/>
          <w:szCs w:val="21"/>
        </w:rPr>
      </w:pPr>
      <w:r>
        <w:rPr>
          <w:rFonts w:hint="eastAsia" w:ascii="宋体" w:hAnsi="宋体" w:cs="宋体"/>
          <w:szCs w:val="21"/>
        </w:rPr>
        <w:t>1．甲、乙双方认真贯彻执行《中华人民共和国消防法》、《建设工程施工现场消防安全技术规范(GB50720-2011)》等其他相关的法律法规，坚持执行“预防为主、防消结合”的方针。</w:t>
      </w:r>
    </w:p>
    <w:p w14:paraId="0924844E">
      <w:pPr>
        <w:spacing w:line="360" w:lineRule="auto"/>
        <w:ind w:firstLine="555"/>
        <w:rPr>
          <w:rFonts w:ascii="宋体" w:hAnsi="宋体" w:cs="宋体"/>
          <w:szCs w:val="21"/>
        </w:rPr>
      </w:pPr>
      <w:r>
        <w:rPr>
          <w:rFonts w:hint="eastAsia" w:ascii="宋体" w:hAnsi="宋体" w:cs="宋体"/>
          <w:szCs w:val="21"/>
        </w:rPr>
        <w:t>2．甲、乙双方认真落实治安保卫责任制，消防安全责任制，建立健全治保、消防组织，做好本项目治安、防火管理工作，提高自管、自防、自治能力。</w:t>
      </w:r>
    </w:p>
    <w:p w14:paraId="2FB21802">
      <w:pPr>
        <w:spacing w:line="360" w:lineRule="auto"/>
        <w:ind w:firstLine="555"/>
        <w:rPr>
          <w:rFonts w:ascii="宋体" w:hAnsi="宋体" w:cs="宋体"/>
          <w:szCs w:val="21"/>
        </w:rPr>
      </w:pPr>
      <w:r>
        <w:rPr>
          <w:rFonts w:hint="eastAsia" w:ascii="宋体" w:hAnsi="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14:paraId="6B0CEB87">
      <w:pPr>
        <w:spacing w:line="360" w:lineRule="auto"/>
        <w:ind w:firstLine="555"/>
        <w:rPr>
          <w:rFonts w:ascii="宋体" w:hAnsi="宋体" w:cs="宋体"/>
          <w:szCs w:val="21"/>
        </w:rPr>
      </w:pPr>
      <w:r>
        <w:rPr>
          <w:rFonts w:hint="eastAsia" w:ascii="宋体" w:hAnsi="宋体" w:cs="宋体"/>
          <w:szCs w:val="21"/>
        </w:rPr>
        <w:t>4．甲、乙双方切实加强对职工的教育管理，做好法制教育工作，加强精神文明建设，增强职工的法制观念、道德观念和治安、防火安全意识，提高职工遵纪守法的自觉性。</w:t>
      </w:r>
    </w:p>
    <w:p w14:paraId="22F088BE">
      <w:pPr>
        <w:spacing w:line="360" w:lineRule="auto"/>
        <w:ind w:firstLine="555"/>
        <w:rPr>
          <w:rFonts w:ascii="宋体" w:hAnsi="宋体" w:cs="宋体"/>
          <w:szCs w:val="21"/>
        </w:rPr>
      </w:pPr>
      <w:r>
        <w:rPr>
          <w:rFonts w:hint="eastAsia" w:ascii="宋体" w:hAnsi="宋体" w:cs="宋体"/>
          <w:szCs w:val="21"/>
        </w:rPr>
        <w:t>5．甲、乙双方必须坚持“谁主管、谁负责”、“谁使用、谁负责”的原则，制定防火岗位责任制，乙方应明确一名分管领导负责施工队的消防安全工作。</w:t>
      </w:r>
    </w:p>
    <w:p w14:paraId="66B0B48E">
      <w:pPr>
        <w:spacing w:line="360" w:lineRule="auto"/>
        <w:ind w:firstLine="555"/>
        <w:rPr>
          <w:rFonts w:ascii="宋体" w:hAnsi="宋体" w:cs="宋体"/>
          <w:szCs w:val="21"/>
        </w:rPr>
      </w:pPr>
      <w:r>
        <w:rPr>
          <w:rFonts w:hint="eastAsia" w:ascii="宋体" w:hAnsi="宋体" w:cs="宋体"/>
          <w:szCs w:val="21"/>
        </w:rPr>
        <w:t>四、治安要求</w:t>
      </w:r>
    </w:p>
    <w:p w14:paraId="0AE641A9">
      <w:pPr>
        <w:spacing w:line="360" w:lineRule="auto"/>
        <w:ind w:firstLine="555"/>
        <w:rPr>
          <w:rFonts w:ascii="宋体" w:hAnsi="宋体" w:cs="宋体"/>
          <w:szCs w:val="21"/>
        </w:rPr>
      </w:pPr>
      <w:r>
        <w:rPr>
          <w:rFonts w:hint="eastAsia" w:ascii="宋体" w:hAnsi="宋体" w:cs="宋体"/>
          <w:szCs w:val="21"/>
        </w:rPr>
        <w:t>1．乙方必须确定一人负责检验证件，收集照片，申报暂住证等工作，按规定做到三天内人来即报（报甲方所在地区派出所及甲方），人走即销，登记在册的人员与实际居住人员相符合。</w:t>
      </w:r>
    </w:p>
    <w:p w14:paraId="4CA3EA72">
      <w:pPr>
        <w:spacing w:line="360" w:lineRule="auto"/>
        <w:ind w:firstLine="555"/>
        <w:rPr>
          <w:rFonts w:ascii="宋体" w:hAnsi="宋体" w:cs="宋体"/>
          <w:szCs w:val="21"/>
        </w:rPr>
      </w:pPr>
      <w:r>
        <w:rPr>
          <w:rFonts w:hint="eastAsia" w:ascii="宋体" w:hAnsi="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14:paraId="462CD18A">
      <w:pPr>
        <w:spacing w:line="360" w:lineRule="auto"/>
        <w:ind w:firstLine="555"/>
        <w:rPr>
          <w:rFonts w:ascii="宋体" w:hAnsi="宋体" w:cs="宋体"/>
          <w:szCs w:val="21"/>
        </w:rPr>
      </w:pPr>
      <w:r>
        <w:rPr>
          <w:rFonts w:hint="eastAsia" w:ascii="宋体" w:hAnsi="宋体" w:cs="宋体"/>
          <w:szCs w:val="21"/>
        </w:rPr>
        <w:t>3．乙方定期对全体职工进行法制和治安防范宣传教育，并书面记录活动情况，增强职工遵纪守法的观念，预防和减少各类违法犯罪活动。</w:t>
      </w:r>
    </w:p>
    <w:p w14:paraId="4BC4732C">
      <w:pPr>
        <w:spacing w:line="360" w:lineRule="auto"/>
        <w:ind w:firstLine="555"/>
        <w:rPr>
          <w:rFonts w:ascii="宋体" w:hAnsi="宋体" w:cs="宋体"/>
          <w:szCs w:val="21"/>
        </w:rPr>
      </w:pPr>
      <w:r>
        <w:rPr>
          <w:rFonts w:hint="eastAsia" w:ascii="宋体" w:hAnsi="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14:paraId="2DD5BD1B">
      <w:pPr>
        <w:spacing w:line="360" w:lineRule="auto"/>
        <w:ind w:firstLine="555"/>
        <w:rPr>
          <w:rFonts w:ascii="宋体" w:hAnsi="宋体" w:cs="宋体"/>
          <w:szCs w:val="21"/>
        </w:rPr>
      </w:pPr>
      <w:r>
        <w:rPr>
          <w:rFonts w:hint="eastAsia" w:ascii="宋体" w:hAnsi="宋体" w:cs="宋体"/>
          <w:szCs w:val="21"/>
        </w:rPr>
        <w:t>5．凡乙方职工违法犯罪，除按国家有关法律、法规处理外，造成甲方经济失的，由乙方赔偿甲方的全部经济损失。</w:t>
      </w:r>
    </w:p>
    <w:p w14:paraId="594F0B09">
      <w:pPr>
        <w:spacing w:line="360" w:lineRule="auto"/>
        <w:ind w:firstLine="555"/>
        <w:rPr>
          <w:rFonts w:ascii="宋体" w:hAnsi="宋体" w:cs="宋体"/>
          <w:szCs w:val="21"/>
        </w:rPr>
      </w:pPr>
      <w:r>
        <w:rPr>
          <w:rFonts w:hint="eastAsia" w:ascii="宋体" w:hAnsi="宋体" w:cs="宋体"/>
          <w:szCs w:val="21"/>
        </w:rPr>
        <w:t>6. 乙方必须管理好自己的工人，不得酗酒闹事，打架斗殴，倒卖工地上的任何财物。</w:t>
      </w:r>
    </w:p>
    <w:p w14:paraId="5A5EDA7A">
      <w:pPr>
        <w:spacing w:line="360" w:lineRule="auto"/>
        <w:ind w:firstLine="555"/>
        <w:rPr>
          <w:rFonts w:ascii="宋体" w:hAnsi="宋体" w:cs="宋体"/>
          <w:szCs w:val="21"/>
        </w:rPr>
      </w:pPr>
      <w:r>
        <w:rPr>
          <w:rFonts w:hint="eastAsia" w:ascii="宋体" w:hAnsi="宋体" w:cs="宋体"/>
          <w:szCs w:val="21"/>
        </w:rPr>
        <w:t>五、消防要求</w:t>
      </w:r>
    </w:p>
    <w:p w14:paraId="123CA8E9">
      <w:pPr>
        <w:spacing w:line="360" w:lineRule="auto"/>
        <w:ind w:firstLine="555"/>
        <w:rPr>
          <w:rFonts w:ascii="宋体" w:hAnsi="宋体" w:cs="宋体"/>
          <w:szCs w:val="21"/>
        </w:rPr>
      </w:pPr>
      <w:r>
        <w:rPr>
          <w:rFonts w:hint="eastAsia" w:ascii="宋体" w:hAnsi="宋体" w:cs="宋体"/>
          <w:szCs w:val="21"/>
        </w:rPr>
        <w:t>1．甲方负责施工项目消防工作的全面领导及施工现场的消防器材的整体消防安全布置，根据施工现场环境制定消防安全施工方案和安全防范措施。</w:t>
      </w:r>
    </w:p>
    <w:p w14:paraId="0DBA7A82">
      <w:pPr>
        <w:spacing w:line="360" w:lineRule="auto"/>
        <w:ind w:firstLine="555"/>
        <w:rPr>
          <w:rFonts w:ascii="宋体" w:hAnsi="宋体" w:cs="宋体"/>
          <w:szCs w:val="21"/>
        </w:rPr>
      </w:pPr>
      <w:r>
        <w:rPr>
          <w:rFonts w:hint="eastAsia" w:ascii="宋体" w:hAnsi="宋体" w:cs="宋体"/>
          <w:szCs w:val="21"/>
        </w:rPr>
        <w:t>2．甲方负责审查乙方的消防施工方案、消防应急预案及消防安全措施等，督促分包单位在施工过程中加以实施。</w:t>
      </w:r>
    </w:p>
    <w:p w14:paraId="70E9277C">
      <w:pPr>
        <w:spacing w:line="360" w:lineRule="auto"/>
        <w:ind w:firstLine="555"/>
        <w:rPr>
          <w:rFonts w:ascii="宋体" w:hAnsi="宋体" w:cs="宋体"/>
          <w:szCs w:val="21"/>
        </w:rPr>
      </w:pPr>
      <w:r>
        <w:rPr>
          <w:rFonts w:hint="eastAsia" w:ascii="宋体" w:hAnsi="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14:paraId="085232A6">
      <w:pPr>
        <w:spacing w:line="360" w:lineRule="auto"/>
        <w:ind w:firstLine="555"/>
        <w:rPr>
          <w:rFonts w:ascii="宋体" w:hAnsi="宋体" w:cs="宋体"/>
          <w:szCs w:val="21"/>
        </w:rPr>
      </w:pPr>
      <w:r>
        <w:rPr>
          <w:rFonts w:hint="eastAsia" w:ascii="宋体" w:hAnsi="宋体" w:cs="宋体"/>
          <w:szCs w:val="21"/>
        </w:rPr>
        <w:t>4．甲方根据施工部位、环境因素，制定消防措施，负责办理分包单位动火审批手续。</w:t>
      </w:r>
    </w:p>
    <w:p w14:paraId="11A511E3">
      <w:pPr>
        <w:spacing w:line="360" w:lineRule="auto"/>
        <w:ind w:firstLine="555"/>
        <w:rPr>
          <w:rFonts w:ascii="宋体" w:hAnsi="宋体" w:cs="宋体"/>
          <w:szCs w:val="21"/>
        </w:rPr>
      </w:pPr>
      <w:r>
        <w:rPr>
          <w:rFonts w:hint="eastAsia" w:ascii="宋体" w:hAnsi="宋体" w:cs="宋体"/>
          <w:szCs w:val="21"/>
        </w:rPr>
        <w:t>5．乙方必须服从总包单位消防安全管理，严格执行总包单位各项消防安全管理制度。</w:t>
      </w:r>
    </w:p>
    <w:p w14:paraId="465FF287">
      <w:pPr>
        <w:spacing w:line="360" w:lineRule="auto"/>
        <w:ind w:firstLine="555"/>
        <w:rPr>
          <w:rFonts w:ascii="宋体" w:hAnsi="宋体" w:cs="宋体"/>
          <w:szCs w:val="21"/>
        </w:rPr>
      </w:pPr>
      <w:r>
        <w:rPr>
          <w:rFonts w:hint="eastAsia" w:ascii="宋体" w:hAnsi="宋体" w:cs="宋体"/>
          <w:szCs w:val="21"/>
        </w:rPr>
        <w:t>6．乙方负责本单位消防工作应与施工生产任务同计划、同检查，同布置，在安排生产任务的同时，要履行消防安全责任，落实消防安全措施。</w:t>
      </w:r>
    </w:p>
    <w:p w14:paraId="4954BEA3">
      <w:pPr>
        <w:spacing w:line="360" w:lineRule="auto"/>
        <w:ind w:firstLine="555"/>
        <w:rPr>
          <w:rFonts w:ascii="宋体" w:hAnsi="宋体" w:cs="宋体"/>
          <w:szCs w:val="21"/>
        </w:rPr>
      </w:pPr>
      <w:r>
        <w:rPr>
          <w:rFonts w:hint="eastAsia" w:ascii="宋体" w:hAnsi="宋体" w:cs="宋体"/>
          <w:szCs w:val="21"/>
        </w:rPr>
        <w:t>7．乙方应建立本单位消防领导小组及义务消防队，认真落实各项消防制度，并按规定向现场施工人员进行防火安全宣传教育，配备消防安全管理人员。</w:t>
      </w:r>
    </w:p>
    <w:p w14:paraId="3D272285">
      <w:pPr>
        <w:spacing w:line="360" w:lineRule="auto"/>
        <w:ind w:firstLine="555"/>
        <w:rPr>
          <w:rFonts w:ascii="宋体" w:hAnsi="宋体" w:cs="宋体"/>
          <w:szCs w:val="21"/>
        </w:rPr>
      </w:pPr>
      <w:r>
        <w:rPr>
          <w:rFonts w:hint="eastAsia" w:ascii="宋体" w:hAnsi="宋体" w:cs="宋体"/>
          <w:szCs w:val="21"/>
        </w:rPr>
        <w:t>8．乙方应定期对本单位施工环境进行检查，并落实整改措施，检查记录应报总包单位留存备案。</w:t>
      </w:r>
    </w:p>
    <w:p w14:paraId="00589122">
      <w:pPr>
        <w:spacing w:line="360" w:lineRule="auto"/>
        <w:ind w:firstLine="555"/>
        <w:rPr>
          <w:rFonts w:ascii="宋体" w:hAnsi="宋体" w:cs="宋体"/>
          <w:szCs w:val="21"/>
        </w:rPr>
      </w:pPr>
      <w:r>
        <w:rPr>
          <w:rFonts w:hint="eastAsia" w:ascii="宋体" w:hAnsi="宋体" w:cs="宋体"/>
          <w:szCs w:val="21"/>
        </w:rPr>
        <w:t>9．乙方应经常开展多种形式的消防安全教育，每月定期组织本单位职工召开消防安全教育会议和特殊工种安全教育会议，并有培训记录。</w:t>
      </w:r>
    </w:p>
    <w:p w14:paraId="390DA492">
      <w:pPr>
        <w:spacing w:line="360" w:lineRule="auto"/>
        <w:ind w:firstLine="555"/>
        <w:rPr>
          <w:rFonts w:ascii="宋体" w:hAnsi="宋体" w:cs="宋体"/>
          <w:szCs w:val="21"/>
        </w:rPr>
      </w:pPr>
      <w:r>
        <w:rPr>
          <w:rFonts w:hint="eastAsia" w:ascii="宋体" w:hAnsi="宋体" w:cs="宋体"/>
          <w:szCs w:val="21"/>
        </w:rPr>
        <w:t>10．乙方必须严格执行各类防火、防爆制度，易燃易爆场所严禁吸烟或动用明火，消防器材不准挪作他用，消防器材前严禁堆物，电焊、气割作业应按规定办理动火手续；严格遵守“十不烧”规定。</w:t>
      </w:r>
    </w:p>
    <w:p w14:paraId="11AF2821">
      <w:pPr>
        <w:spacing w:line="360" w:lineRule="auto"/>
        <w:ind w:firstLine="555"/>
        <w:rPr>
          <w:rFonts w:ascii="宋体" w:hAnsi="宋体" w:cs="宋体"/>
          <w:szCs w:val="21"/>
        </w:rPr>
      </w:pPr>
      <w:r>
        <w:rPr>
          <w:rFonts w:hint="eastAsia" w:ascii="宋体" w:hAnsi="宋体" w:cs="宋体"/>
          <w:szCs w:val="21"/>
        </w:rPr>
        <w:t>11.乙方应在自己的施工区域内按照甲方的要求布置灭火器。</w:t>
      </w:r>
    </w:p>
    <w:p w14:paraId="1C6D5DBD">
      <w:pPr>
        <w:spacing w:line="360" w:lineRule="auto"/>
        <w:ind w:firstLine="555"/>
        <w:rPr>
          <w:rFonts w:ascii="宋体" w:hAnsi="宋体" w:cs="宋体"/>
          <w:szCs w:val="21"/>
        </w:rPr>
      </w:pPr>
      <w:r>
        <w:rPr>
          <w:rFonts w:hint="eastAsia" w:ascii="宋体" w:hAnsi="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14:paraId="1E243A9F">
      <w:pPr>
        <w:spacing w:line="360" w:lineRule="auto"/>
        <w:ind w:firstLine="555"/>
        <w:rPr>
          <w:rFonts w:ascii="宋体" w:hAnsi="宋体" w:cs="宋体"/>
          <w:szCs w:val="21"/>
        </w:rPr>
      </w:pPr>
      <w:r>
        <w:rPr>
          <w:rFonts w:hint="eastAsia" w:ascii="宋体" w:hAnsi="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14:paraId="0849A0A3">
      <w:pPr>
        <w:spacing w:line="360" w:lineRule="auto"/>
        <w:ind w:firstLine="555"/>
        <w:rPr>
          <w:rFonts w:ascii="宋体" w:hAnsi="宋体" w:cs="宋体"/>
          <w:szCs w:val="21"/>
        </w:rPr>
      </w:pPr>
      <w:r>
        <w:rPr>
          <w:rFonts w:hint="eastAsia" w:ascii="宋体" w:hAnsi="宋体" w:cs="宋体"/>
          <w:szCs w:val="21"/>
        </w:rPr>
        <w:t>14.施工现场严禁吸烟，木工棚及仓库严禁烟火，并严格执行各类防火、防毒、防冻、防爆措施，悬挂明显的防火安全标识，配备消防器材。</w:t>
      </w:r>
    </w:p>
    <w:p w14:paraId="2BC2C5A8">
      <w:pPr>
        <w:spacing w:line="360" w:lineRule="auto"/>
        <w:ind w:firstLine="555"/>
        <w:rPr>
          <w:rFonts w:ascii="宋体" w:hAnsi="宋体" w:cs="宋体"/>
          <w:szCs w:val="21"/>
        </w:rPr>
      </w:pPr>
      <w:r>
        <w:rPr>
          <w:rFonts w:hint="eastAsia" w:ascii="宋体" w:hAnsi="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14:paraId="51A51328">
      <w:pPr>
        <w:spacing w:line="360" w:lineRule="auto"/>
        <w:ind w:firstLine="555"/>
        <w:rPr>
          <w:rFonts w:ascii="宋体" w:hAnsi="宋体" w:cs="宋体"/>
          <w:szCs w:val="21"/>
        </w:rPr>
      </w:pPr>
      <w:r>
        <w:rPr>
          <w:rFonts w:hint="eastAsia" w:ascii="宋体" w:hAnsi="宋体" w:cs="宋体"/>
          <w:szCs w:val="21"/>
        </w:rPr>
        <w:t>16.生活区内住宿的人员，必须遵守生活区、宿舍的消防管理规定，不准私自乱接乱拉电线和违章使用大功率电器，不得在床铺上吸烟。</w:t>
      </w:r>
    </w:p>
    <w:p w14:paraId="78CC4ED9">
      <w:pPr>
        <w:spacing w:line="360" w:lineRule="auto"/>
        <w:ind w:firstLine="555"/>
        <w:rPr>
          <w:rFonts w:ascii="宋体" w:hAnsi="宋体" w:cs="宋体"/>
          <w:szCs w:val="21"/>
        </w:rPr>
      </w:pPr>
      <w:r>
        <w:rPr>
          <w:rFonts w:hint="eastAsia" w:ascii="宋体" w:hAnsi="宋体" w:cs="宋体"/>
          <w:szCs w:val="21"/>
        </w:rPr>
        <w:t>17.发生火灾事故时，立即组织人员进行抢救，并同时向总包单位报告，保护好现场，并配合事故调查。</w:t>
      </w:r>
    </w:p>
    <w:p w14:paraId="38CD35A5">
      <w:pPr>
        <w:spacing w:line="360" w:lineRule="auto"/>
        <w:ind w:firstLine="555"/>
        <w:rPr>
          <w:rFonts w:ascii="宋体" w:hAnsi="宋体" w:cs="宋体"/>
          <w:szCs w:val="21"/>
        </w:rPr>
      </w:pPr>
      <w:r>
        <w:rPr>
          <w:rFonts w:hint="eastAsia" w:ascii="宋体" w:hAnsi="宋体" w:cs="宋体"/>
          <w:szCs w:val="21"/>
        </w:rPr>
        <w:t>六、本协议规定内容与上级规定相抵触之处，以上级规定为准。</w:t>
      </w:r>
    </w:p>
    <w:p w14:paraId="3FBB977D">
      <w:pPr>
        <w:spacing w:line="360" w:lineRule="auto"/>
        <w:ind w:firstLine="555"/>
        <w:rPr>
          <w:rFonts w:ascii="宋体" w:hAnsi="宋体" w:cs="宋体"/>
          <w:szCs w:val="21"/>
        </w:rPr>
      </w:pPr>
      <w:r>
        <w:rPr>
          <w:rFonts w:hint="eastAsia" w:ascii="宋体" w:hAnsi="宋体" w:cs="宋体"/>
          <w:szCs w:val="21"/>
        </w:rPr>
        <w:t>七、本协议未尽事宜，按上级有关规定执行。</w:t>
      </w:r>
    </w:p>
    <w:p w14:paraId="34BCDAA6">
      <w:pPr>
        <w:spacing w:line="360" w:lineRule="auto"/>
        <w:ind w:firstLine="555"/>
        <w:rPr>
          <w:rFonts w:ascii="宋体" w:hAnsi="宋体" w:cs="宋体"/>
          <w:szCs w:val="21"/>
        </w:rPr>
      </w:pPr>
      <w:r>
        <w:rPr>
          <w:rFonts w:hint="eastAsia" w:ascii="宋体" w:hAnsi="宋体" w:cs="宋体"/>
          <w:szCs w:val="21"/>
        </w:rPr>
        <w:t xml:space="preserve">本协议书自签字之日起生效至工程完工终止。                                                                                                                             </w:t>
      </w:r>
    </w:p>
    <w:p w14:paraId="693EE7E1">
      <w:pPr>
        <w:spacing w:line="360" w:lineRule="auto"/>
        <w:ind w:firstLine="555"/>
        <w:rPr>
          <w:rFonts w:ascii="宋体" w:hAnsi="宋体" w:cs="宋体"/>
          <w:szCs w:val="21"/>
        </w:rPr>
      </w:pPr>
    </w:p>
    <w:p w14:paraId="33259FFD">
      <w:pPr>
        <w:spacing w:line="360" w:lineRule="auto"/>
        <w:ind w:firstLine="555"/>
        <w:rPr>
          <w:rFonts w:ascii="宋体" w:hAnsi="宋体" w:cs="宋体"/>
          <w:szCs w:val="21"/>
        </w:rPr>
      </w:pPr>
      <w:r>
        <w:rPr>
          <w:rFonts w:hint="eastAsia" w:ascii="宋体" w:hAnsi="宋体" w:cs="宋体"/>
          <w:szCs w:val="21"/>
        </w:rPr>
        <w:t xml:space="preserve">甲方：                                乙方：                    </w:t>
      </w:r>
    </w:p>
    <w:p w14:paraId="59BE5787">
      <w:pPr>
        <w:spacing w:line="360" w:lineRule="auto"/>
        <w:ind w:firstLine="555"/>
        <w:rPr>
          <w:rFonts w:ascii="宋体" w:hAnsi="宋体" w:cs="宋体"/>
          <w:szCs w:val="21"/>
        </w:rPr>
      </w:pPr>
      <w:r>
        <w:rPr>
          <w:rFonts w:hint="eastAsia" w:ascii="宋体" w:hAnsi="宋体" w:cs="宋体"/>
          <w:szCs w:val="21"/>
        </w:rPr>
        <w:t>法定代表人：          （盖章）        法定代表人：         （盖章）</w:t>
      </w:r>
    </w:p>
    <w:p w14:paraId="2191AC9A">
      <w:pPr>
        <w:spacing w:line="360" w:lineRule="auto"/>
        <w:ind w:firstLine="420" w:firstLineChars="200"/>
        <w:rPr>
          <w:rFonts w:ascii="宋体" w:hAnsi="宋体" w:cs="宋体"/>
          <w:szCs w:val="21"/>
        </w:rPr>
      </w:pPr>
      <w:r>
        <w:rPr>
          <w:rFonts w:hint="eastAsia" w:ascii="宋体" w:hAnsi="宋体" w:cs="宋体"/>
          <w:szCs w:val="21"/>
        </w:rPr>
        <w:t xml:space="preserve">    年    月    日                        年    月    日</w:t>
      </w:r>
    </w:p>
    <w:p w14:paraId="66D713BC">
      <w:pPr>
        <w:spacing w:line="360" w:lineRule="auto"/>
        <w:rPr>
          <w:rFonts w:ascii="宋体" w:hAnsi="宋体" w:cs="宋体"/>
          <w:szCs w:val="21"/>
        </w:rPr>
      </w:pPr>
    </w:p>
    <w:p w14:paraId="55CA884F">
      <w:pPr>
        <w:pStyle w:val="2"/>
        <w:spacing w:line="360" w:lineRule="auto"/>
        <w:ind w:firstLine="1784"/>
        <w:rPr>
          <w:rFonts w:cs="宋体"/>
          <w:sz w:val="21"/>
          <w:szCs w:val="21"/>
        </w:rPr>
      </w:pPr>
    </w:p>
    <w:p w14:paraId="7E8D5631">
      <w:pPr>
        <w:spacing w:line="360" w:lineRule="auto"/>
        <w:rPr>
          <w:rFonts w:ascii="宋体" w:hAnsi="宋体"/>
          <w:b/>
          <w:snapToGrid w:val="0"/>
          <w:sz w:val="28"/>
          <w:szCs w:val="28"/>
        </w:rPr>
      </w:pPr>
      <w:r>
        <w:rPr>
          <w:rFonts w:hint="eastAsia" w:ascii="宋体" w:hAnsi="宋体"/>
          <w:b/>
          <w:snapToGrid w:val="0"/>
          <w:sz w:val="28"/>
          <w:szCs w:val="28"/>
        </w:rPr>
        <w:br w:type="page"/>
      </w:r>
    </w:p>
    <w:p w14:paraId="3408D687">
      <w:pPr>
        <w:jc w:val="center"/>
      </w:pPr>
      <w:r>
        <w:rPr>
          <w:rFonts w:hint="eastAsia" w:ascii="宋体" w:hAnsi="宋体"/>
          <w:b/>
          <w:snapToGrid w:val="0"/>
          <w:sz w:val="28"/>
          <w:szCs w:val="28"/>
        </w:rPr>
        <w:t>第四章 投标文件（格式）</w:t>
      </w:r>
    </w:p>
    <w:p w14:paraId="59F1253C">
      <w:pPr>
        <w:pStyle w:val="2"/>
      </w:pPr>
    </w:p>
    <w:p w14:paraId="3427BC37"/>
    <w:p w14:paraId="617DE938">
      <w:pPr>
        <w:spacing w:line="360" w:lineRule="auto"/>
        <w:jc w:val="center"/>
        <w:rPr>
          <w:rFonts w:ascii="宋体" w:hAnsi="宋体" w:cs="宋体"/>
          <w:sz w:val="24"/>
        </w:rPr>
      </w:pPr>
      <w:r>
        <w:rPr>
          <w:rFonts w:hint="eastAsia"/>
        </w:rPr>
        <w:t xml:space="preserve"> </w:t>
      </w:r>
      <w:r>
        <w:rPr>
          <w:rFonts w:hint="eastAsia" w:ascii="宋体" w:hAnsi="宋体" w:cs="宋体"/>
          <w:b/>
          <w:sz w:val="24"/>
          <w:u w:val="single"/>
        </w:rPr>
        <w:t xml:space="preserve">                                       </w:t>
      </w:r>
      <w:r>
        <w:rPr>
          <w:rFonts w:hint="eastAsia" w:ascii="宋体" w:hAnsi="宋体" w:cs="宋体"/>
          <w:sz w:val="24"/>
        </w:rPr>
        <w:t xml:space="preserve"> （项目名称）</w:t>
      </w:r>
    </w:p>
    <w:p w14:paraId="3A771186">
      <w:pPr>
        <w:spacing w:line="360" w:lineRule="auto"/>
        <w:jc w:val="center"/>
        <w:rPr>
          <w:rFonts w:ascii="宋体" w:hAnsi="宋体" w:cs="宋体"/>
          <w:sz w:val="24"/>
        </w:rPr>
      </w:pPr>
    </w:p>
    <w:p w14:paraId="6AFF9512">
      <w:pPr>
        <w:spacing w:line="360" w:lineRule="auto"/>
        <w:jc w:val="center"/>
        <w:rPr>
          <w:rFonts w:ascii="宋体" w:hAnsi="宋体" w:cs="宋体"/>
          <w:sz w:val="24"/>
        </w:rPr>
      </w:pPr>
    </w:p>
    <w:p w14:paraId="698CF7D4">
      <w:pPr>
        <w:spacing w:line="360" w:lineRule="auto"/>
        <w:jc w:val="center"/>
        <w:rPr>
          <w:rFonts w:ascii="宋体" w:hAnsi="宋体" w:cs="宋体"/>
          <w:sz w:val="24"/>
        </w:rPr>
      </w:pPr>
    </w:p>
    <w:p w14:paraId="4082AE35">
      <w:pPr>
        <w:spacing w:line="360" w:lineRule="auto"/>
        <w:rPr>
          <w:rFonts w:ascii="宋体" w:hAnsi="宋体" w:cs="宋体"/>
          <w:sz w:val="24"/>
        </w:rPr>
      </w:pPr>
    </w:p>
    <w:p w14:paraId="01C13FF3">
      <w:pPr>
        <w:spacing w:line="360" w:lineRule="auto"/>
        <w:jc w:val="center"/>
        <w:rPr>
          <w:rFonts w:ascii="宋体" w:hAnsi="宋体" w:cs="宋体"/>
          <w:b/>
          <w:sz w:val="24"/>
        </w:rPr>
      </w:pPr>
      <w:r>
        <w:rPr>
          <w:rFonts w:hint="eastAsia" w:ascii="宋体" w:hAnsi="宋体" w:cs="宋体"/>
          <w:b/>
          <w:sz w:val="24"/>
        </w:rPr>
        <w:t>投 标 文 件</w:t>
      </w:r>
    </w:p>
    <w:p w14:paraId="7D5BC2CA">
      <w:pPr>
        <w:spacing w:line="360" w:lineRule="auto"/>
        <w:rPr>
          <w:rFonts w:ascii="宋体" w:hAnsi="宋体" w:cs="宋体"/>
          <w:sz w:val="24"/>
        </w:rPr>
      </w:pPr>
    </w:p>
    <w:p w14:paraId="302C7AD9">
      <w:pPr>
        <w:spacing w:line="360" w:lineRule="auto"/>
        <w:rPr>
          <w:rFonts w:ascii="宋体" w:hAnsi="宋体" w:cs="宋体"/>
          <w:sz w:val="24"/>
        </w:rPr>
      </w:pPr>
      <w:r>
        <w:rPr>
          <w:rFonts w:hint="eastAsia" w:ascii="宋体" w:hAnsi="宋体" w:cs="宋体"/>
          <w:sz w:val="24"/>
        </w:rPr>
        <w:t xml:space="preserve">                  </w:t>
      </w:r>
    </w:p>
    <w:p w14:paraId="3F07BB5A">
      <w:pPr>
        <w:spacing w:line="360" w:lineRule="auto"/>
        <w:rPr>
          <w:rFonts w:ascii="宋体" w:hAnsi="宋体" w:cs="宋体"/>
          <w:sz w:val="24"/>
        </w:rPr>
      </w:pPr>
    </w:p>
    <w:p w14:paraId="456453BE">
      <w:pPr>
        <w:spacing w:line="360" w:lineRule="auto"/>
        <w:rPr>
          <w:rFonts w:ascii="宋体" w:hAnsi="宋体" w:cs="宋体"/>
          <w:sz w:val="24"/>
        </w:rPr>
      </w:pPr>
    </w:p>
    <w:p w14:paraId="46EA6761">
      <w:pPr>
        <w:spacing w:line="360" w:lineRule="auto"/>
        <w:ind w:firstLine="1500"/>
        <w:rPr>
          <w:rFonts w:ascii="宋体" w:hAnsi="宋体" w:cs="宋体"/>
          <w:sz w:val="24"/>
          <w:u w:val="single"/>
        </w:rPr>
      </w:pPr>
      <w:r>
        <w:rPr>
          <w:rFonts w:hint="eastAsia" w:ascii="宋体" w:hAnsi="宋体" w:cs="宋体"/>
          <w:sz w:val="24"/>
        </w:rPr>
        <w:t xml:space="preserve"> </w:t>
      </w:r>
    </w:p>
    <w:p w14:paraId="7247F679">
      <w:pPr>
        <w:spacing w:line="360" w:lineRule="auto"/>
        <w:ind w:firstLine="1500"/>
        <w:rPr>
          <w:rFonts w:ascii="宋体" w:hAnsi="宋体" w:cs="宋体"/>
          <w:sz w:val="24"/>
        </w:rPr>
      </w:pPr>
      <w:r>
        <w:rPr>
          <w:rFonts w:hint="eastAsia" w:ascii="宋体" w:hAnsi="宋体" w:cs="宋体"/>
          <w:sz w:val="24"/>
        </w:rPr>
        <w:t xml:space="preserve">项  目 名  称： </w:t>
      </w:r>
      <w:r>
        <w:rPr>
          <w:rFonts w:hint="eastAsia" w:ascii="宋体" w:hAnsi="宋体" w:cs="宋体"/>
          <w:sz w:val="24"/>
          <w:u w:val="single"/>
        </w:rPr>
        <w:t xml:space="preserve">                           </w:t>
      </w:r>
      <w:r>
        <w:rPr>
          <w:rFonts w:hint="eastAsia" w:ascii="宋体" w:hAnsi="宋体" w:cs="宋体"/>
          <w:b/>
          <w:snapToGrid w:val="0"/>
          <w:sz w:val="24"/>
          <w:u w:val="single"/>
        </w:rPr>
        <w:t xml:space="preserve"> </w:t>
      </w:r>
    </w:p>
    <w:p w14:paraId="5B37ED4E">
      <w:pPr>
        <w:spacing w:line="360" w:lineRule="auto"/>
        <w:rPr>
          <w:rFonts w:ascii="宋体" w:hAnsi="宋体" w:cs="宋体"/>
          <w:sz w:val="24"/>
        </w:rPr>
      </w:pPr>
    </w:p>
    <w:p w14:paraId="3EBD72DC">
      <w:pPr>
        <w:spacing w:line="360" w:lineRule="auto"/>
        <w:ind w:firstLine="1500"/>
        <w:rPr>
          <w:rFonts w:ascii="宋体" w:hAnsi="宋体" w:cs="宋体"/>
          <w:sz w:val="24"/>
          <w:u w:val="single"/>
        </w:rPr>
      </w:pPr>
      <w:r>
        <w:rPr>
          <w:rFonts w:hint="eastAsia" w:ascii="宋体" w:hAnsi="宋体" w:cs="宋体"/>
          <w:sz w:val="24"/>
        </w:rPr>
        <w:t xml:space="preserve">投  标 人（章）： </w:t>
      </w:r>
      <w:r>
        <w:rPr>
          <w:rFonts w:hint="eastAsia" w:ascii="宋体" w:hAnsi="宋体" w:cs="宋体"/>
          <w:b/>
          <w:bCs/>
          <w:sz w:val="24"/>
          <w:u w:val="single"/>
        </w:rPr>
        <w:t xml:space="preserve">                        </w:t>
      </w:r>
      <w:r>
        <w:rPr>
          <w:rFonts w:hint="eastAsia" w:ascii="宋体" w:hAnsi="宋体" w:cs="宋体"/>
          <w:sz w:val="24"/>
          <w:u w:val="single"/>
        </w:rPr>
        <w:t>　</w:t>
      </w:r>
    </w:p>
    <w:p w14:paraId="76E1B748">
      <w:pPr>
        <w:spacing w:line="360" w:lineRule="auto"/>
        <w:ind w:firstLine="1890"/>
        <w:rPr>
          <w:rFonts w:ascii="宋体" w:hAnsi="宋体" w:cs="宋体"/>
          <w:sz w:val="24"/>
          <w:u w:val="single"/>
        </w:rPr>
      </w:pPr>
    </w:p>
    <w:p w14:paraId="06BDD70F">
      <w:pPr>
        <w:spacing w:line="360" w:lineRule="auto"/>
        <w:ind w:firstLine="1890"/>
        <w:rPr>
          <w:rFonts w:ascii="宋体" w:hAnsi="宋体" w:cs="宋体"/>
          <w:sz w:val="24"/>
        </w:rPr>
      </w:pPr>
    </w:p>
    <w:p w14:paraId="52002455">
      <w:pPr>
        <w:spacing w:line="360" w:lineRule="auto"/>
        <w:ind w:firstLine="1500"/>
        <w:rPr>
          <w:rFonts w:ascii="宋体" w:hAnsi="宋体" w:cs="宋体"/>
          <w:sz w:val="24"/>
          <w:u w:val="single"/>
        </w:rPr>
      </w:pPr>
      <w:r>
        <w:rPr>
          <w:rFonts w:hint="eastAsia" w:ascii="宋体" w:hAnsi="宋体" w:cs="宋体"/>
          <w:sz w:val="24"/>
        </w:rPr>
        <w:t>法定代表人（签字或盖章）：</w:t>
      </w:r>
      <w:r>
        <w:rPr>
          <w:rFonts w:hint="eastAsia" w:ascii="宋体" w:hAnsi="宋体" w:cs="宋体"/>
          <w:sz w:val="24"/>
          <w:u w:val="single"/>
        </w:rPr>
        <w:t xml:space="preserve">     　　   </w:t>
      </w:r>
    </w:p>
    <w:p w14:paraId="06597576">
      <w:pPr>
        <w:spacing w:line="360" w:lineRule="auto"/>
        <w:ind w:firstLine="1500"/>
        <w:rPr>
          <w:rFonts w:ascii="宋体" w:hAnsi="宋体" w:cs="宋体"/>
          <w:sz w:val="24"/>
        </w:rPr>
      </w:pPr>
    </w:p>
    <w:p w14:paraId="3A8EAE0E">
      <w:pPr>
        <w:spacing w:line="360" w:lineRule="auto"/>
        <w:rPr>
          <w:rFonts w:ascii="宋体" w:hAnsi="宋体" w:cs="宋体"/>
          <w:sz w:val="24"/>
        </w:rPr>
      </w:pPr>
    </w:p>
    <w:p w14:paraId="34A45A92">
      <w:pPr>
        <w:spacing w:line="360" w:lineRule="auto"/>
        <w:ind w:firstLine="1500"/>
        <w:rPr>
          <w:rFonts w:ascii="宋体" w:hAnsi="宋体" w:cs="宋体"/>
          <w:sz w:val="24"/>
        </w:rPr>
      </w:pPr>
      <w:r>
        <w:rPr>
          <w:rFonts w:hint="eastAsia" w:ascii="宋体" w:hAnsi="宋体" w:cs="宋体"/>
          <w:sz w:val="24"/>
        </w:rPr>
        <w:t xml:space="preserve">日期：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640536E6">
      <w:pPr>
        <w:tabs>
          <w:tab w:val="left" w:pos="0"/>
          <w:tab w:val="left" w:pos="993"/>
          <w:tab w:val="left" w:pos="1134"/>
        </w:tabs>
        <w:adjustRightInd w:val="0"/>
        <w:snapToGrid w:val="0"/>
        <w:spacing w:line="360" w:lineRule="auto"/>
        <w:jc w:val="center"/>
        <w:rPr>
          <w:rFonts w:ascii="宋体" w:hAnsi="宋体" w:cs="宋体"/>
          <w:b/>
          <w:snapToGrid w:val="0"/>
          <w:sz w:val="24"/>
        </w:rPr>
      </w:pPr>
    </w:p>
    <w:p w14:paraId="36B338AA">
      <w:pPr>
        <w:tabs>
          <w:tab w:val="left" w:pos="0"/>
          <w:tab w:val="left" w:pos="993"/>
          <w:tab w:val="left" w:pos="1134"/>
        </w:tabs>
        <w:adjustRightInd w:val="0"/>
        <w:snapToGrid w:val="0"/>
        <w:spacing w:line="360" w:lineRule="auto"/>
        <w:jc w:val="center"/>
        <w:rPr>
          <w:rFonts w:ascii="宋体" w:hAnsi="宋体" w:cs="宋体"/>
          <w:b/>
          <w:snapToGrid w:val="0"/>
          <w:sz w:val="24"/>
        </w:rPr>
      </w:pPr>
    </w:p>
    <w:p w14:paraId="31776CAD">
      <w:pPr>
        <w:pStyle w:val="2"/>
        <w:ind w:firstLine="0" w:firstLineChars="0"/>
      </w:pPr>
    </w:p>
    <w:p w14:paraId="3AA3DAA0">
      <w:pPr>
        <w:tabs>
          <w:tab w:val="left" w:pos="0"/>
          <w:tab w:val="left" w:pos="993"/>
          <w:tab w:val="left" w:pos="1134"/>
        </w:tabs>
        <w:adjustRightInd w:val="0"/>
        <w:snapToGrid w:val="0"/>
        <w:spacing w:line="360" w:lineRule="auto"/>
        <w:jc w:val="center"/>
        <w:rPr>
          <w:rFonts w:ascii="宋体" w:hAnsi="宋体" w:cs="宋体"/>
          <w:b/>
          <w:snapToGrid w:val="0"/>
          <w:sz w:val="24"/>
        </w:rPr>
      </w:pPr>
    </w:p>
    <w:p w14:paraId="59EE9FE7">
      <w:pPr>
        <w:tabs>
          <w:tab w:val="left" w:pos="0"/>
          <w:tab w:val="left" w:pos="993"/>
          <w:tab w:val="left" w:pos="1134"/>
        </w:tabs>
        <w:adjustRightInd w:val="0"/>
        <w:snapToGrid w:val="0"/>
        <w:spacing w:line="360" w:lineRule="auto"/>
        <w:jc w:val="center"/>
        <w:rPr>
          <w:rFonts w:ascii="宋体" w:hAnsi="宋体" w:cs="宋体"/>
          <w:sz w:val="28"/>
          <w:szCs w:val="28"/>
        </w:rPr>
      </w:pPr>
    </w:p>
    <w:p w14:paraId="5C1B3D60">
      <w:pPr>
        <w:tabs>
          <w:tab w:val="left" w:pos="0"/>
          <w:tab w:val="left" w:pos="993"/>
          <w:tab w:val="left" w:pos="1134"/>
        </w:tabs>
        <w:adjustRightInd w:val="0"/>
        <w:snapToGrid w:val="0"/>
        <w:spacing w:line="360" w:lineRule="auto"/>
        <w:jc w:val="center"/>
        <w:rPr>
          <w:rFonts w:ascii="宋体" w:hAnsi="宋体" w:cs="宋体"/>
          <w:sz w:val="28"/>
          <w:szCs w:val="28"/>
        </w:rPr>
      </w:pPr>
    </w:p>
    <w:p w14:paraId="0AF8C6B6">
      <w:pPr>
        <w:pStyle w:val="2"/>
        <w:ind w:firstLine="2378"/>
        <w:rPr>
          <w:rFonts w:cs="宋体"/>
          <w:sz w:val="28"/>
          <w:szCs w:val="28"/>
        </w:rPr>
      </w:pPr>
    </w:p>
    <w:p w14:paraId="563A2DC2"/>
    <w:p w14:paraId="333120C6">
      <w:pPr>
        <w:pStyle w:val="2"/>
      </w:pPr>
    </w:p>
    <w:p w14:paraId="3A0CA9B5">
      <w:pPr>
        <w:tabs>
          <w:tab w:val="left" w:pos="0"/>
          <w:tab w:val="left" w:pos="993"/>
          <w:tab w:val="left" w:pos="1134"/>
        </w:tabs>
        <w:adjustRightInd w:val="0"/>
        <w:snapToGrid w:val="0"/>
        <w:spacing w:line="360" w:lineRule="auto"/>
        <w:jc w:val="center"/>
        <w:rPr>
          <w:rFonts w:ascii="宋体" w:hAnsi="宋体" w:cs="宋体"/>
          <w:sz w:val="28"/>
          <w:szCs w:val="28"/>
        </w:rPr>
      </w:pPr>
      <w:r>
        <w:rPr>
          <w:rFonts w:hint="eastAsia" w:ascii="宋体" w:hAnsi="宋体" w:cs="宋体"/>
          <w:sz w:val="28"/>
          <w:szCs w:val="28"/>
        </w:rPr>
        <w:t>目   录</w:t>
      </w:r>
    </w:p>
    <w:p w14:paraId="21B53089">
      <w:pPr>
        <w:tabs>
          <w:tab w:val="left" w:pos="0"/>
          <w:tab w:val="left" w:pos="993"/>
          <w:tab w:val="left" w:pos="1134"/>
        </w:tabs>
        <w:adjustRightInd w:val="0"/>
        <w:snapToGrid w:val="0"/>
        <w:spacing w:line="360" w:lineRule="auto"/>
        <w:rPr>
          <w:rFonts w:ascii="宋体" w:hAnsi="宋体" w:cs="宋体"/>
          <w:b/>
          <w:snapToGrid w:val="0"/>
          <w:sz w:val="28"/>
          <w:szCs w:val="28"/>
        </w:rPr>
      </w:pPr>
    </w:p>
    <w:p w14:paraId="6BC818F7">
      <w:pPr>
        <w:tabs>
          <w:tab w:val="left" w:pos="0"/>
          <w:tab w:val="left" w:pos="993"/>
          <w:tab w:val="left" w:pos="1134"/>
        </w:tabs>
        <w:adjustRightInd w:val="0"/>
        <w:snapToGrid w:val="0"/>
        <w:spacing w:line="360" w:lineRule="auto"/>
        <w:jc w:val="left"/>
        <w:rPr>
          <w:rFonts w:ascii="宋体" w:hAnsi="宋体" w:cs="宋体"/>
          <w:sz w:val="28"/>
          <w:szCs w:val="28"/>
        </w:rPr>
      </w:pPr>
      <w:r>
        <w:rPr>
          <w:rFonts w:hint="eastAsia" w:ascii="宋体" w:hAnsi="宋体" w:cs="宋体"/>
          <w:sz w:val="28"/>
          <w:szCs w:val="28"/>
        </w:rPr>
        <w:t>一、投标函</w:t>
      </w:r>
    </w:p>
    <w:p w14:paraId="4EFB4D01">
      <w:pPr>
        <w:tabs>
          <w:tab w:val="left" w:pos="0"/>
          <w:tab w:val="left" w:pos="993"/>
          <w:tab w:val="left" w:pos="1134"/>
        </w:tabs>
        <w:adjustRightInd w:val="0"/>
        <w:snapToGrid w:val="0"/>
        <w:spacing w:line="360" w:lineRule="auto"/>
        <w:jc w:val="left"/>
        <w:rPr>
          <w:rFonts w:ascii="宋体" w:hAnsi="宋体" w:cs="宋体"/>
          <w:sz w:val="28"/>
          <w:szCs w:val="28"/>
        </w:rPr>
      </w:pPr>
      <w:r>
        <w:rPr>
          <w:rFonts w:hint="eastAsia" w:ascii="宋体" w:hAnsi="宋体" w:cs="宋体"/>
          <w:sz w:val="28"/>
          <w:szCs w:val="28"/>
        </w:rPr>
        <w:t>二、法定代表人资格证明书</w:t>
      </w:r>
    </w:p>
    <w:p w14:paraId="2D524574">
      <w:pPr>
        <w:tabs>
          <w:tab w:val="left" w:pos="0"/>
          <w:tab w:val="left" w:pos="993"/>
          <w:tab w:val="left" w:pos="1134"/>
        </w:tabs>
        <w:adjustRightInd w:val="0"/>
        <w:snapToGrid w:val="0"/>
        <w:spacing w:line="360" w:lineRule="auto"/>
        <w:jc w:val="left"/>
        <w:rPr>
          <w:rFonts w:ascii="宋体" w:hAnsi="宋体" w:cs="宋体"/>
          <w:sz w:val="28"/>
          <w:szCs w:val="28"/>
        </w:rPr>
      </w:pPr>
      <w:r>
        <w:rPr>
          <w:rFonts w:hint="eastAsia" w:ascii="宋体" w:hAnsi="宋体" w:cs="宋体"/>
          <w:sz w:val="28"/>
          <w:szCs w:val="28"/>
        </w:rPr>
        <w:t>三、授权委托书</w:t>
      </w:r>
    </w:p>
    <w:p w14:paraId="059580F1">
      <w:pPr>
        <w:tabs>
          <w:tab w:val="left" w:pos="0"/>
          <w:tab w:val="left" w:pos="993"/>
          <w:tab w:val="left" w:pos="1134"/>
        </w:tabs>
        <w:adjustRightInd w:val="0"/>
        <w:snapToGrid w:val="0"/>
        <w:spacing w:line="360" w:lineRule="auto"/>
        <w:jc w:val="left"/>
        <w:rPr>
          <w:rFonts w:ascii="宋体" w:hAnsi="宋体" w:cs="宋体"/>
          <w:sz w:val="28"/>
          <w:szCs w:val="28"/>
        </w:rPr>
      </w:pPr>
      <w:r>
        <w:rPr>
          <w:rFonts w:hint="eastAsia" w:ascii="宋体" w:hAnsi="宋体" w:cs="宋体"/>
          <w:sz w:val="28"/>
          <w:szCs w:val="28"/>
        </w:rPr>
        <w:t>四、投标报价一览表及工程量清单报价表</w:t>
      </w:r>
    </w:p>
    <w:p w14:paraId="45CF2039">
      <w:pPr>
        <w:tabs>
          <w:tab w:val="left" w:pos="0"/>
          <w:tab w:val="left" w:pos="993"/>
          <w:tab w:val="left" w:pos="1134"/>
        </w:tabs>
        <w:adjustRightInd w:val="0"/>
        <w:snapToGrid w:val="0"/>
        <w:spacing w:line="360" w:lineRule="auto"/>
        <w:jc w:val="left"/>
        <w:rPr>
          <w:rFonts w:ascii="宋体" w:hAnsi="宋体" w:cs="宋体"/>
          <w:sz w:val="28"/>
          <w:szCs w:val="28"/>
        </w:rPr>
      </w:pPr>
      <w:r>
        <w:rPr>
          <w:rFonts w:hint="eastAsia" w:ascii="宋体" w:hAnsi="宋体" w:cs="宋体"/>
          <w:sz w:val="28"/>
          <w:szCs w:val="28"/>
        </w:rPr>
        <w:t>五、营业执照复印件加盖公章</w:t>
      </w:r>
    </w:p>
    <w:p w14:paraId="421FB730">
      <w:pPr>
        <w:pStyle w:val="2"/>
      </w:pPr>
    </w:p>
    <w:p w14:paraId="0B23EE4E">
      <w:pPr>
        <w:pStyle w:val="6"/>
      </w:pPr>
    </w:p>
    <w:p w14:paraId="63D6FFB5">
      <w:pPr>
        <w:tabs>
          <w:tab w:val="left" w:pos="0"/>
          <w:tab w:val="left" w:pos="993"/>
          <w:tab w:val="left" w:pos="1134"/>
        </w:tabs>
        <w:adjustRightInd w:val="0"/>
        <w:snapToGrid w:val="0"/>
        <w:spacing w:line="360" w:lineRule="auto"/>
        <w:jc w:val="left"/>
        <w:rPr>
          <w:rFonts w:ascii="宋体" w:hAnsi="宋体" w:cs="宋体"/>
          <w:sz w:val="28"/>
          <w:szCs w:val="28"/>
        </w:rPr>
      </w:pPr>
    </w:p>
    <w:p w14:paraId="0696869F">
      <w:pPr>
        <w:tabs>
          <w:tab w:val="left" w:pos="0"/>
          <w:tab w:val="left" w:pos="993"/>
          <w:tab w:val="left" w:pos="1134"/>
        </w:tabs>
        <w:adjustRightInd w:val="0"/>
        <w:snapToGrid w:val="0"/>
        <w:spacing w:line="360" w:lineRule="auto"/>
        <w:jc w:val="center"/>
        <w:rPr>
          <w:rFonts w:ascii="宋体" w:hAnsi="宋体" w:cs="宋体"/>
          <w:b/>
          <w:snapToGrid w:val="0"/>
          <w:sz w:val="24"/>
        </w:rPr>
      </w:pPr>
    </w:p>
    <w:p w14:paraId="616B316A">
      <w:pPr>
        <w:tabs>
          <w:tab w:val="left" w:pos="0"/>
          <w:tab w:val="left" w:pos="993"/>
          <w:tab w:val="left" w:pos="1134"/>
        </w:tabs>
        <w:adjustRightInd w:val="0"/>
        <w:snapToGrid w:val="0"/>
        <w:spacing w:line="360" w:lineRule="auto"/>
        <w:jc w:val="center"/>
        <w:rPr>
          <w:rFonts w:ascii="宋体" w:hAnsi="宋体" w:cs="宋体"/>
          <w:b/>
          <w:snapToGrid w:val="0"/>
          <w:sz w:val="24"/>
        </w:rPr>
      </w:pPr>
    </w:p>
    <w:p w14:paraId="0FF3410C">
      <w:pPr>
        <w:tabs>
          <w:tab w:val="left" w:pos="0"/>
          <w:tab w:val="left" w:pos="993"/>
          <w:tab w:val="left" w:pos="1134"/>
        </w:tabs>
        <w:adjustRightInd w:val="0"/>
        <w:snapToGrid w:val="0"/>
        <w:spacing w:line="360" w:lineRule="auto"/>
        <w:jc w:val="center"/>
        <w:rPr>
          <w:rFonts w:ascii="宋体" w:hAnsi="宋体" w:cs="宋体"/>
          <w:b/>
          <w:snapToGrid w:val="0"/>
          <w:sz w:val="24"/>
        </w:rPr>
      </w:pPr>
    </w:p>
    <w:p w14:paraId="275EBCB3">
      <w:pPr>
        <w:tabs>
          <w:tab w:val="left" w:pos="0"/>
          <w:tab w:val="left" w:pos="993"/>
          <w:tab w:val="left" w:pos="1134"/>
        </w:tabs>
        <w:adjustRightInd w:val="0"/>
        <w:snapToGrid w:val="0"/>
        <w:spacing w:line="360" w:lineRule="auto"/>
        <w:jc w:val="center"/>
        <w:rPr>
          <w:rFonts w:ascii="宋体" w:hAnsi="宋体" w:cs="宋体"/>
          <w:b/>
          <w:snapToGrid w:val="0"/>
          <w:sz w:val="24"/>
        </w:rPr>
      </w:pPr>
    </w:p>
    <w:p w14:paraId="3050C5B9">
      <w:pPr>
        <w:pStyle w:val="10"/>
        <w:spacing w:line="360" w:lineRule="auto"/>
        <w:outlineLvl w:val="1"/>
        <w:rPr>
          <w:rFonts w:hAnsi="宋体" w:cs="宋体"/>
          <w:b/>
          <w:bCs/>
          <w:sz w:val="24"/>
          <w:szCs w:val="24"/>
        </w:rPr>
      </w:pPr>
      <w:bookmarkStart w:id="28" w:name="_Toc424397474"/>
      <w:bookmarkStart w:id="29" w:name="_Toc22513"/>
      <w:bookmarkStart w:id="30" w:name="_Toc10791"/>
    </w:p>
    <w:p w14:paraId="0447DD9E">
      <w:pPr>
        <w:rPr>
          <w:rFonts w:ascii="宋体" w:hAnsi="宋体" w:cs="宋体"/>
          <w:b/>
          <w:bCs/>
          <w:sz w:val="24"/>
        </w:rPr>
      </w:pPr>
      <w:r>
        <w:rPr>
          <w:rFonts w:hint="eastAsia" w:ascii="宋体" w:hAnsi="宋体" w:cs="宋体"/>
          <w:b/>
          <w:bCs/>
          <w:sz w:val="24"/>
        </w:rPr>
        <w:br w:type="page"/>
      </w:r>
    </w:p>
    <w:p w14:paraId="29406580">
      <w:pPr>
        <w:pStyle w:val="10"/>
        <w:spacing w:line="360" w:lineRule="auto"/>
        <w:jc w:val="center"/>
        <w:outlineLvl w:val="1"/>
        <w:rPr>
          <w:rFonts w:hAnsi="宋体" w:cs="宋体"/>
          <w:b/>
          <w:bCs/>
          <w:sz w:val="24"/>
          <w:szCs w:val="24"/>
        </w:rPr>
      </w:pPr>
      <w:r>
        <w:rPr>
          <w:rFonts w:hint="eastAsia" w:hAnsi="宋体" w:cs="宋体"/>
          <w:b/>
          <w:bCs/>
          <w:sz w:val="24"/>
          <w:szCs w:val="24"/>
        </w:rPr>
        <w:t>一 、投 标 函</w:t>
      </w:r>
      <w:bookmarkEnd w:id="28"/>
      <w:bookmarkEnd w:id="29"/>
      <w:bookmarkEnd w:id="30"/>
    </w:p>
    <w:p w14:paraId="023ACC6F">
      <w:pPr>
        <w:pStyle w:val="10"/>
        <w:spacing w:line="360" w:lineRule="auto"/>
        <w:jc w:val="center"/>
        <w:rPr>
          <w:rFonts w:hAnsi="宋体" w:cs="宋体"/>
          <w:sz w:val="24"/>
          <w:szCs w:val="24"/>
        </w:rPr>
      </w:pPr>
    </w:p>
    <w:p w14:paraId="497B5158">
      <w:pPr>
        <w:spacing w:line="360" w:lineRule="auto"/>
        <w:rPr>
          <w:rFonts w:ascii="宋体" w:hAnsi="宋体" w:cs="宋体"/>
          <w:sz w:val="24"/>
        </w:rPr>
      </w:pPr>
      <w:r>
        <w:rPr>
          <w:rFonts w:hint="eastAsia" w:ascii="宋体" w:hAnsi="宋体" w:cs="宋体"/>
          <w:sz w:val="24"/>
          <w:highlight w:val="white"/>
        </w:rPr>
        <w:t>致：</w:t>
      </w:r>
      <w:r>
        <w:rPr>
          <w:rFonts w:hint="eastAsia" w:ascii="宋体" w:hAnsi="宋体" w:cs="宋体"/>
          <w:sz w:val="24"/>
          <w:highlight w:val="white"/>
          <w:u w:val="single"/>
        </w:rPr>
        <w:t xml:space="preserve">                              </w:t>
      </w:r>
      <w:r>
        <w:rPr>
          <w:rFonts w:hint="eastAsia" w:ascii="宋体" w:hAnsi="宋体" w:cs="宋体"/>
          <w:sz w:val="24"/>
          <w:highlight w:val="white"/>
        </w:rPr>
        <w:t>(招标人名称)</w:t>
      </w:r>
    </w:p>
    <w:p w14:paraId="5F46A649">
      <w:pPr>
        <w:spacing w:line="360" w:lineRule="auto"/>
        <w:ind w:firstLine="480" w:firstLineChars="200"/>
        <w:rPr>
          <w:rFonts w:ascii="宋体" w:hAnsi="宋体" w:cs="宋体"/>
          <w:sz w:val="24"/>
        </w:rPr>
      </w:pPr>
      <w:r>
        <w:rPr>
          <w:rFonts w:hint="eastAsia" w:ascii="宋体" w:hAnsi="宋体" w:cs="宋体"/>
          <w:sz w:val="24"/>
          <w:highlight w:val="white"/>
        </w:rPr>
        <w:t>在充分研究</w:t>
      </w:r>
      <w:r>
        <w:rPr>
          <w:rFonts w:hint="eastAsia" w:ascii="宋体" w:hAnsi="宋体" w:cs="宋体"/>
          <w:sz w:val="24"/>
          <w:highlight w:val="white"/>
          <w:u w:val="single"/>
        </w:rPr>
        <w:t xml:space="preserve">                 </w:t>
      </w:r>
      <w:r>
        <w:rPr>
          <w:rFonts w:hint="eastAsia" w:ascii="宋体" w:hAnsi="宋体" w:cs="宋体"/>
          <w:sz w:val="24"/>
          <w:highlight w:val="white"/>
        </w:rPr>
        <w:t>(项目名称) 项目招标文件的全部内容后，</w:t>
      </w:r>
      <w:r>
        <w:rPr>
          <w:rFonts w:hint="eastAsia" w:ascii="宋体" w:hAnsi="宋体" w:cs="宋体"/>
          <w:sz w:val="24"/>
        </w:rPr>
        <w:t>我方愿以（大写）：</w:t>
      </w:r>
      <w:r>
        <w:rPr>
          <w:rFonts w:hint="eastAsia" w:ascii="宋体" w:hAnsi="宋体" w:cs="宋体"/>
          <w:sz w:val="24"/>
          <w:u w:val="single"/>
        </w:rPr>
        <w:t xml:space="preserve">              </w:t>
      </w:r>
      <w:r>
        <w:rPr>
          <w:rFonts w:hint="eastAsia" w:ascii="宋体" w:hAnsi="宋体" w:cs="宋体"/>
          <w:sz w:val="24"/>
        </w:rPr>
        <w:t xml:space="preserve"> （小写：</w:t>
      </w:r>
      <w:r>
        <w:rPr>
          <w:rFonts w:hint="eastAsia" w:ascii="宋体" w:hAnsi="宋体" w:cs="宋体"/>
          <w:sz w:val="24"/>
          <w:u w:val="single"/>
        </w:rPr>
        <w:t xml:space="preserve">     </w:t>
      </w:r>
      <w:r>
        <w:rPr>
          <w:rFonts w:hint="eastAsia" w:ascii="宋体" w:hAnsi="宋体" w:cs="宋体"/>
          <w:sz w:val="24"/>
        </w:rPr>
        <w:t>元）的</w:t>
      </w:r>
      <w:r>
        <w:rPr>
          <w:rFonts w:hint="eastAsia" w:ascii="宋体" w:hAnsi="宋体" w:cs="宋体"/>
          <w:sz w:val="24"/>
          <w:highlight w:val="white"/>
        </w:rPr>
        <w:t>投标价格承建本项目，并严格按照合同约定。</w:t>
      </w:r>
    </w:p>
    <w:p w14:paraId="023F58E4">
      <w:pPr>
        <w:spacing w:line="360" w:lineRule="auto"/>
        <w:ind w:left="479" w:leftChars="228"/>
        <w:rPr>
          <w:rFonts w:ascii="宋体" w:hAnsi="宋体" w:cs="宋体"/>
          <w:sz w:val="24"/>
        </w:rPr>
      </w:pPr>
      <w:r>
        <w:rPr>
          <w:rFonts w:hint="eastAsia" w:ascii="宋体" w:hAnsi="宋体" w:cs="宋体"/>
          <w:sz w:val="24"/>
          <w:highlight w:val="white"/>
        </w:rPr>
        <w:t>如果我方中标，我方保证按照招标人要求开展本项目有关活动，确保项目质量达到</w:t>
      </w:r>
      <w:r>
        <w:rPr>
          <w:rFonts w:hint="eastAsia" w:ascii="宋体" w:hAnsi="宋体" w:cs="宋体"/>
          <w:sz w:val="24"/>
          <w:highlight w:val="white"/>
          <w:u w:val="single"/>
        </w:rPr>
        <w:t xml:space="preserve">    </w:t>
      </w:r>
      <w:r>
        <w:rPr>
          <w:rFonts w:hint="eastAsia" w:ascii="宋体" w:hAnsi="宋体" w:cs="宋体"/>
          <w:sz w:val="24"/>
          <w:highlight w:val="white"/>
        </w:rPr>
        <w:t>标准。我方同意本投标函在招标文件规定的提交投标文件截止时间后，在招标文件规定的投标有效期期满前对我方具有约束力，且随时准备接受你方发出的中标通知书。</w:t>
      </w:r>
    </w:p>
    <w:p w14:paraId="2046580B">
      <w:pPr>
        <w:adjustRightInd w:val="0"/>
        <w:spacing w:line="360" w:lineRule="auto"/>
        <w:ind w:firstLine="480" w:firstLineChars="200"/>
        <w:rPr>
          <w:rFonts w:ascii="宋体" w:hAnsi="宋体" w:cs="宋体"/>
          <w:sz w:val="24"/>
        </w:rPr>
      </w:pPr>
      <w:r>
        <w:rPr>
          <w:rFonts w:hint="eastAsia" w:ascii="宋体" w:hAnsi="宋体" w:cs="宋体"/>
          <w:sz w:val="24"/>
          <w:highlight w:val="white"/>
        </w:rPr>
        <w:t>我单位拟派项目负责人：</w:t>
      </w:r>
      <w:r>
        <w:rPr>
          <w:rFonts w:hint="eastAsia" w:ascii="宋体" w:hAnsi="宋体" w:cs="宋体"/>
          <w:sz w:val="24"/>
          <w:highlight w:val="white"/>
          <w:u w:val="single"/>
        </w:rPr>
        <w:t xml:space="preserve">             </w:t>
      </w:r>
      <w:r>
        <w:rPr>
          <w:rFonts w:hint="eastAsia" w:ascii="宋体" w:hAnsi="宋体" w:cs="宋体"/>
          <w:sz w:val="24"/>
          <w:highlight w:val="white"/>
        </w:rPr>
        <w:t>(姓名) 。</w:t>
      </w:r>
    </w:p>
    <w:p w14:paraId="563AF36E">
      <w:pPr>
        <w:spacing w:line="360" w:lineRule="auto"/>
        <w:ind w:firstLine="480" w:firstLineChars="200"/>
        <w:rPr>
          <w:rFonts w:ascii="宋体" w:hAnsi="宋体" w:cs="宋体"/>
          <w:sz w:val="24"/>
        </w:rPr>
      </w:pPr>
      <w:r>
        <w:rPr>
          <w:rFonts w:hint="eastAsia" w:ascii="宋体" w:hAnsi="宋体" w:cs="宋体"/>
          <w:sz w:val="24"/>
          <w:highlight w:val="white"/>
        </w:rPr>
        <w:t>在签署协议书之前，你方的中标通知书连同本投标函，对双方具有约束力。</w:t>
      </w:r>
    </w:p>
    <w:p w14:paraId="3B06F8CA">
      <w:pPr>
        <w:spacing w:line="360" w:lineRule="auto"/>
        <w:ind w:firstLine="480" w:firstLineChars="200"/>
        <w:rPr>
          <w:rFonts w:ascii="宋体" w:hAnsi="宋体" w:cs="宋体"/>
          <w:sz w:val="24"/>
        </w:rPr>
      </w:pPr>
      <w:r>
        <w:rPr>
          <w:rFonts w:hint="eastAsia" w:ascii="宋体" w:hAnsi="宋体" w:cs="宋体"/>
          <w:sz w:val="24"/>
          <w:highlight w:val="white"/>
        </w:rPr>
        <w:t>投标人(盖章)：</w:t>
      </w:r>
    </w:p>
    <w:p w14:paraId="1D603907">
      <w:pPr>
        <w:spacing w:line="360" w:lineRule="auto"/>
        <w:ind w:firstLine="480" w:firstLineChars="200"/>
        <w:rPr>
          <w:rFonts w:ascii="宋体" w:hAnsi="宋体" w:cs="宋体"/>
          <w:sz w:val="24"/>
        </w:rPr>
      </w:pPr>
      <w:r>
        <w:rPr>
          <w:rFonts w:hint="eastAsia" w:ascii="宋体" w:hAnsi="宋体" w:cs="宋体"/>
          <w:sz w:val="24"/>
          <w:highlight w:val="white"/>
        </w:rPr>
        <w:t>法人代表或委托代理人(签字或盖章)：</w:t>
      </w:r>
    </w:p>
    <w:p w14:paraId="02B40521">
      <w:pPr>
        <w:spacing w:line="360" w:lineRule="auto"/>
        <w:ind w:firstLine="480" w:firstLineChars="200"/>
        <w:rPr>
          <w:rFonts w:ascii="宋体" w:hAnsi="宋体" w:cs="宋体"/>
          <w:sz w:val="24"/>
        </w:rPr>
      </w:pPr>
      <w:r>
        <w:rPr>
          <w:rFonts w:hint="eastAsia" w:ascii="宋体" w:hAnsi="宋体" w:cs="宋体"/>
          <w:sz w:val="24"/>
          <w:highlight w:val="white"/>
        </w:rPr>
        <w:t>日期：</w:t>
      </w:r>
      <w:r>
        <w:rPr>
          <w:rFonts w:hint="eastAsia" w:ascii="宋体" w:hAnsi="宋体" w:cs="宋体"/>
          <w:sz w:val="24"/>
          <w:highlight w:val="white"/>
          <w:u w:val="single"/>
        </w:rPr>
        <w:t xml:space="preserve">         </w:t>
      </w:r>
      <w:r>
        <w:rPr>
          <w:rFonts w:hint="eastAsia" w:ascii="宋体" w:hAnsi="宋体" w:cs="宋体"/>
          <w:sz w:val="24"/>
          <w:highlight w:val="white"/>
        </w:rPr>
        <w:t>年</w:t>
      </w:r>
      <w:r>
        <w:rPr>
          <w:rFonts w:hint="eastAsia" w:ascii="宋体" w:hAnsi="宋体" w:cs="宋体"/>
          <w:sz w:val="24"/>
          <w:highlight w:val="white"/>
          <w:u w:val="single"/>
        </w:rPr>
        <w:t xml:space="preserve">      </w:t>
      </w:r>
      <w:r>
        <w:rPr>
          <w:rFonts w:hint="eastAsia" w:ascii="宋体" w:hAnsi="宋体" w:cs="宋体"/>
          <w:sz w:val="24"/>
          <w:highlight w:val="white"/>
        </w:rPr>
        <w:t>月</w:t>
      </w:r>
      <w:r>
        <w:rPr>
          <w:rFonts w:hint="eastAsia" w:ascii="宋体" w:hAnsi="宋体" w:cs="宋体"/>
          <w:sz w:val="24"/>
          <w:highlight w:val="white"/>
          <w:u w:val="single"/>
        </w:rPr>
        <w:t xml:space="preserve">      </w:t>
      </w:r>
      <w:r>
        <w:rPr>
          <w:rFonts w:hint="eastAsia" w:ascii="宋体" w:hAnsi="宋体" w:cs="宋体"/>
          <w:sz w:val="24"/>
          <w:highlight w:val="white"/>
        </w:rPr>
        <w:t>日</w:t>
      </w:r>
    </w:p>
    <w:p w14:paraId="793DF915">
      <w:pPr>
        <w:pStyle w:val="10"/>
        <w:adjustRightInd w:val="0"/>
        <w:snapToGrid w:val="0"/>
        <w:spacing w:line="360" w:lineRule="auto"/>
        <w:jc w:val="center"/>
        <w:outlineLvl w:val="1"/>
        <w:rPr>
          <w:rFonts w:hAnsi="宋体" w:cs="宋体"/>
          <w:sz w:val="24"/>
          <w:szCs w:val="24"/>
        </w:rPr>
      </w:pPr>
      <w:r>
        <w:rPr>
          <w:rFonts w:hint="eastAsia" w:hAnsi="宋体" w:cs="宋体"/>
          <w:sz w:val="24"/>
          <w:szCs w:val="24"/>
          <w:u w:val="single"/>
        </w:rPr>
        <w:br w:type="page"/>
      </w:r>
      <w:bookmarkStart w:id="31" w:name="_Toc5445"/>
      <w:bookmarkStart w:id="32" w:name="_Toc424397475"/>
      <w:bookmarkStart w:id="33" w:name="_Toc18835"/>
      <w:r>
        <w:rPr>
          <w:rFonts w:hint="eastAsia" w:hAnsi="宋体" w:cs="宋体"/>
          <w:b/>
          <w:bCs/>
          <w:sz w:val="24"/>
          <w:szCs w:val="24"/>
        </w:rPr>
        <w:t>二、法定代表人资格</w:t>
      </w:r>
      <w:bookmarkEnd w:id="31"/>
      <w:bookmarkEnd w:id="32"/>
      <w:bookmarkEnd w:id="33"/>
      <w:r>
        <w:rPr>
          <w:rFonts w:hint="eastAsia" w:hAnsi="宋体" w:cs="宋体"/>
          <w:b/>
          <w:bCs/>
          <w:sz w:val="24"/>
          <w:szCs w:val="24"/>
        </w:rPr>
        <w:t>证明书</w:t>
      </w:r>
    </w:p>
    <w:p w14:paraId="67BC4CC4">
      <w:pPr>
        <w:pStyle w:val="10"/>
        <w:adjustRightInd w:val="0"/>
        <w:snapToGrid w:val="0"/>
        <w:spacing w:line="360" w:lineRule="auto"/>
        <w:ind w:firstLine="420"/>
        <w:rPr>
          <w:rFonts w:hAnsi="宋体" w:cs="宋体"/>
          <w:sz w:val="24"/>
          <w:szCs w:val="24"/>
        </w:rPr>
      </w:pPr>
      <w:r>
        <w:rPr>
          <w:rFonts w:hint="eastAsia" w:hAnsi="宋体" w:cs="宋体"/>
          <w:sz w:val="24"/>
          <w:szCs w:val="24"/>
        </w:rPr>
        <w:t>单位名称：</w:t>
      </w:r>
    </w:p>
    <w:p w14:paraId="48FD6950">
      <w:pPr>
        <w:pStyle w:val="10"/>
        <w:adjustRightInd w:val="0"/>
        <w:snapToGrid w:val="0"/>
        <w:spacing w:line="360" w:lineRule="auto"/>
        <w:ind w:firstLine="420"/>
        <w:rPr>
          <w:rFonts w:hAnsi="宋体" w:cs="宋体"/>
          <w:sz w:val="24"/>
          <w:szCs w:val="24"/>
        </w:rPr>
      </w:pPr>
      <w:r>
        <w:rPr>
          <w:rFonts w:hint="eastAsia" w:hAnsi="宋体" w:cs="宋体"/>
          <w:sz w:val="24"/>
          <w:szCs w:val="24"/>
        </w:rPr>
        <w:t>地址：</w:t>
      </w:r>
    </w:p>
    <w:p w14:paraId="65F3556B">
      <w:pPr>
        <w:pStyle w:val="10"/>
        <w:adjustRightInd w:val="0"/>
        <w:snapToGrid w:val="0"/>
        <w:spacing w:line="360" w:lineRule="auto"/>
        <w:ind w:firstLine="420"/>
        <w:rPr>
          <w:rFonts w:hAnsi="宋体" w:cs="宋体"/>
          <w:sz w:val="24"/>
          <w:szCs w:val="24"/>
        </w:rPr>
      </w:pPr>
      <w:r>
        <w:rPr>
          <w:rFonts w:hint="eastAsia" w:hAnsi="宋体" w:cs="宋体"/>
          <w:sz w:val="24"/>
          <w:szCs w:val="24"/>
        </w:rPr>
        <w:t>姓名：             性别：          年龄：          职务：</w:t>
      </w:r>
    </w:p>
    <w:p w14:paraId="7F4626CD">
      <w:pPr>
        <w:pStyle w:val="10"/>
        <w:adjustRightInd w:val="0"/>
        <w:snapToGrid w:val="0"/>
        <w:spacing w:line="360" w:lineRule="auto"/>
        <w:ind w:firstLine="420"/>
        <w:rPr>
          <w:rFonts w:hAnsi="宋体" w:cs="宋体"/>
          <w:sz w:val="24"/>
          <w:szCs w:val="24"/>
        </w:rPr>
      </w:pPr>
      <w:r>
        <w:rPr>
          <w:rFonts w:hint="eastAsia" w:hAnsi="宋体" w:cs="宋体"/>
          <w:sz w:val="24"/>
          <w:szCs w:val="24"/>
        </w:rPr>
        <w:t>系</w:t>
      </w:r>
      <w:r>
        <w:rPr>
          <w:rFonts w:hint="eastAsia" w:hAnsi="宋体" w:cs="宋体"/>
          <w:sz w:val="24"/>
          <w:szCs w:val="24"/>
          <w:u w:val="single"/>
        </w:rPr>
        <w:t xml:space="preserve">                         </w:t>
      </w:r>
      <w:r>
        <w:rPr>
          <w:rFonts w:hint="eastAsia" w:hAnsi="宋体" w:cs="宋体"/>
          <w:sz w:val="24"/>
          <w:szCs w:val="24"/>
        </w:rPr>
        <w:t xml:space="preserve"> 的法定代表人。为</w:t>
      </w:r>
      <w:r>
        <w:rPr>
          <w:rFonts w:hint="eastAsia" w:hAnsi="宋体" w:cs="宋体"/>
          <w:sz w:val="24"/>
          <w:szCs w:val="24"/>
          <w:u w:val="single"/>
        </w:rPr>
        <w:t xml:space="preserve">        </w:t>
      </w:r>
      <w:r>
        <w:rPr>
          <w:rFonts w:hint="eastAsia" w:hAnsi="宋体" w:cs="宋体"/>
          <w:sz w:val="24"/>
          <w:szCs w:val="24"/>
        </w:rPr>
        <w:t>的项目，签署上述项目的投标文件、进行合同谈判、签署合同和处理与之有关的一切事务。</w:t>
      </w:r>
    </w:p>
    <w:p w14:paraId="50207319">
      <w:pPr>
        <w:pStyle w:val="10"/>
        <w:adjustRightInd w:val="0"/>
        <w:snapToGrid w:val="0"/>
        <w:spacing w:line="360" w:lineRule="auto"/>
        <w:rPr>
          <w:rFonts w:hAnsi="宋体" w:cs="宋体"/>
          <w:sz w:val="24"/>
          <w:szCs w:val="24"/>
        </w:rPr>
      </w:pPr>
    </w:p>
    <w:p w14:paraId="78C696A5">
      <w:pPr>
        <w:pStyle w:val="10"/>
        <w:adjustRightInd w:val="0"/>
        <w:snapToGrid w:val="0"/>
        <w:spacing w:line="360" w:lineRule="auto"/>
        <w:ind w:firstLine="420"/>
        <w:rPr>
          <w:rFonts w:hAnsi="宋体" w:cs="宋体"/>
          <w:sz w:val="24"/>
          <w:szCs w:val="24"/>
        </w:rPr>
      </w:pPr>
      <w:r>
        <w:rPr>
          <w:rFonts w:hint="eastAsia" w:hAnsi="宋体" w:cs="宋体"/>
          <w:sz w:val="24"/>
          <w:szCs w:val="24"/>
        </w:rPr>
        <w:t>特此证明。</w:t>
      </w:r>
    </w:p>
    <w:p w14:paraId="4FE0F788">
      <w:pPr>
        <w:pStyle w:val="10"/>
        <w:adjustRightInd w:val="0"/>
        <w:snapToGrid w:val="0"/>
        <w:spacing w:line="360" w:lineRule="auto"/>
        <w:jc w:val="center"/>
        <w:rPr>
          <w:rFonts w:hAnsi="宋体" w:cs="宋体"/>
          <w:sz w:val="24"/>
          <w:szCs w:val="24"/>
        </w:rPr>
      </w:pPr>
      <w:r>
        <w:rPr>
          <w:rFonts w:hint="eastAsia" w:hAnsi="宋体" w:cs="宋体"/>
          <w:sz w:val="24"/>
          <w:szCs w:val="24"/>
        </w:rPr>
        <w:t>投标人：(盖章)</w:t>
      </w:r>
    </w:p>
    <w:p w14:paraId="17D2B39E">
      <w:pPr>
        <w:pStyle w:val="10"/>
        <w:adjustRightInd w:val="0"/>
        <w:snapToGrid w:val="0"/>
        <w:spacing w:line="360" w:lineRule="auto"/>
        <w:rPr>
          <w:rFonts w:hAnsi="宋体" w:cs="宋体"/>
          <w:sz w:val="24"/>
          <w:szCs w:val="24"/>
        </w:rPr>
      </w:pPr>
    </w:p>
    <w:p w14:paraId="6847C7F7">
      <w:pPr>
        <w:pStyle w:val="10"/>
        <w:adjustRightInd w:val="0"/>
        <w:snapToGrid w:val="0"/>
        <w:spacing w:line="360" w:lineRule="auto"/>
        <w:jc w:val="center"/>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 xml:space="preserve">年 </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 xml:space="preserve">  日</w:t>
      </w:r>
    </w:p>
    <w:p w14:paraId="6D54E780">
      <w:pPr>
        <w:pStyle w:val="10"/>
        <w:adjustRightInd w:val="0"/>
        <w:snapToGrid w:val="0"/>
        <w:spacing w:line="360" w:lineRule="auto"/>
        <w:rPr>
          <w:rFonts w:hAnsi="宋体" w:cs="宋体"/>
          <w:sz w:val="24"/>
          <w:szCs w:val="24"/>
        </w:rPr>
      </w:pPr>
    </w:p>
    <w:p w14:paraId="25FF4847">
      <w:pPr>
        <w:spacing w:line="360" w:lineRule="auto"/>
      </w:pPr>
      <w:r>
        <w:rPr>
          <w:rFonts w:hint="eastAsia" w:ascii="宋体" w:hAnsi="宋体" w:cs="宋体"/>
          <w:b/>
          <w:sz w:val="24"/>
          <w:highlight w:val="white"/>
        </w:rPr>
        <w:t>附：身份证复印件正反面</w:t>
      </w:r>
    </w:p>
    <w:p w14:paraId="3854DA1F">
      <w:pPr>
        <w:spacing w:line="360" w:lineRule="auto"/>
        <w:rPr>
          <w:rFonts w:ascii="宋体" w:hAnsi="宋体" w:cs="宋体"/>
          <w:b/>
          <w:sz w:val="24"/>
          <w:highlight w:val="white"/>
        </w:rPr>
      </w:pPr>
    </w:p>
    <w:p w14:paraId="2A90A991">
      <w:pPr>
        <w:spacing w:line="360" w:lineRule="auto"/>
        <w:rPr>
          <w:rFonts w:ascii="宋体" w:hAnsi="宋体" w:cs="宋体"/>
          <w:b/>
          <w:sz w:val="24"/>
          <w:highlight w:val="white"/>
        </w:rPr>
      </w:pPr>
    </w:p>
    <w:p w14:paraId="7D769D19">
      <w:pPr>
        <w:spacing w:line="360" w:lineRule="auto"/>
        <w:rPr>
          <w:rFonts w:ascii="宋体" w:hAnsi="宋体" w:cs="宋体"/>
          <w:b/>
          <w:sz w:val="24"/>
          <w:highlight w:val="white"/>
        </w:rPr>
      </w:pPr>
    </w:p>
    <w:p w14:paraId="4ECF8C4C">
      <w:pPr>
        <w:spacing w:line="360" w:lineRule="auto"/>
        <w:rPr>
          <w:rFonts w:ascii="宋体" w:hAnsi="宋体" w:cs="宋体"/>
          <w:b/>
          <w:sz w:val="24"/>
          <w:highlight w:val="white"/>
        </w:rPr>
      </w:pPr>
    </w:p>
    <w:p w14:paraId="4B08B22C">
      <w:pPr>
        <w:spacing w:line="360" w:lineRule="auto"/>
        <w:rPr>
          <w:rFonts w:ascii="宋体" w:hAnsi="宋体" w:cs="宋体"/>
          <w:b/>
          <w:sz w:val="24"/>
          <w:highlight w:val="white"/>
        </w:rPr>
      </w:pPr>
    </w:p>
    <w:p w14:paraId="58D521E1">
      <w:pPr>
        <w:spacing w:line="360" w:lineRule="auto"/>
        <w:rPr>
          <w:rFonts w:ascii="宋体" w:hAnsi="宋体" w:cs="宋体"/>
          <w:b/>
          <w:sz w:val="24"/>
          <w:highlight w:val="white"/>
        </w:rPr>
      </w:pPr>
    </w:p>
    <w:p w14:paraId="19963CDC">
      <w:pPr>
        <w:spacing w:line="360" w:lineRule="auto"/>
        <w:rPr>
          <w:rFonts w:ascii="宋体" w:hAnsi="宋体" w:cs="宋体"/>
          <w:b/>
          <w:sz w:val="24"/>
          <w:highlight w:val="white"/>
        </w:rPr>
      </w:pPr>
    </w:p>
    <w:p w14:paraId="091B9619">
      <w:pPr>
        <w:pStyle w:val="5"/>
        <w:overflowPunct w:val="0"/>
        <w:spacing w:line="360" w:lineRule="exact"/>
        <w:ind w:firstLine="482"/>
        <w:jc w:val="center"/>
        <w:rPr>
          <w:rFonts w:ascii="宋体" w:hAnsi="宋体" w:cs="宋体"/>
          <w:b/>
          <w:szCs w:val="24"/>
          <w:highlight w:val="white"/>
        </w:rPr>
      </w:pPr>
      <w:r>
        <w:rPr>
          <w:rFonts w:hint="eastAsia" w:ascii="宋体" w:hAnsi="宋体" w:cs="宋体"/>
          <w:b/>
          <w:szCs w:val="24"/>
          <w:highlight w:val="white"/>
        </w:rPr>
        <w:t xml:space="preserve">   </w:t>
      </w:r>
    </w:p>
    <w:p w14:paraId="4785AC05">
      <w:pPr>
        <w:pStyle w:val="5"/>
        <w:overflowPunct w:val="0"/>
        <w:spacing w:line="360" w:lineRule="exact"/>
        <w:ind w:firstLine="482"/>
        <w:jc w:val="center"/>
        <w:rPr>
          <w:rFonts w:ascii="宋体" w:hAnsi="宋体" w:cs="宋体"/>
          <w:b/>
          <w:szCs w:val="24"/>
          <w:highlight w:val="white"/>
        </w:rPr>
      </w:pPr>
    </w:p>
    <w:p w14:paraId="383C224A">
      <w:pPr>
        <w:pStyle w:val="5"/>
        <w:overflowPunct w:val="0"/>
        <w:spacing w:line="360" w:lineRule="exact"/>
        <w:ind w:firstLine="482"/>
        <w:jc w:val="center"/>
        <w:rPr>
          <w:rFonts w:ascii="宋体" w:hAnsi="宋体" w:cs="宋体"/>
          <w:b/>
          <w:szCs w:val="24"/>
          <w:highlight w:val="white"/>
        </w:rPr>
      </w:pPr>
    </w:p>
    <w:p w14:paraId="0C272397">
      <w:pPr>
        <w:pStyle w:val="5"/>
        <w:overflowPunct w:val="0"/>
        <w:spacing w:line="360" w:lineRule="exact"/>
        <w:ind w:firstLine="482"/>
        <w:jc w:val="center"/>
        <w:rPr>
          <w:rFonts w:ascii="宋体" w:hAnsi="宋体" w:cs="宋体"/>
          <w:b/>
          <w:szCs w:val="24"/>
          <w:highlight w:val="white"/>
        </w:rPr>
      </w:pPr>
    </w:p>
    <w:p w14:paraId="1C161A3A">
      <w:pPr>
        <w:pStyle w:val="5"/>
        <w:overflowPunct w:val="0"/>
        <w:spacing w:line="360" w:lineRule="exact"/>
        <w:ind w:firstLine="482"/>
        <w:jc w:val="center"/>
        <w:rPr>
          <w:rFonts w:ascii="宋体" w:hAnsi="宋体" w:cs="宋体"/>
          <w:b/>
          <w:szCs w:val="24"/>
          <w:highlight w:val="white"/>
        </w:rPr>
      </w:pPr>
    </w:p>
    <w:p w14:paraId="73872AF6">
      <w:pPr>
        <w:pStyle w:val="5"/>
        <w:overflowPunct w:val="0"/>
        <w:spacing w:line="360" w:lineRule="exact"/>
        <w:ind w:firstLine="482"/>
        <w:jc w:val="center"/>
        <w:rPr>
          <w:rFonts w:ascii="宋体" w:hAnsi="宋体" w:cs="宋体"/>
          <w:b/>
          <w:szCs w:val="24"/>
          <w:highlight w:val="white"/>
        </w:rPr>
      </w:pPr>
    </w:p>
    <w:p w14:paraId="5675BB72">
      <w:pPr>
        <w:pStyle w:val="5"/>
        <w:overflowPunct w:val="0"/>
        <w:spacing w:line="360" w:lineRule="exact"/>
        <w:ind w:firstLine="482"/>
        <w:jc w:val="center"/>
        <w:rPr>
          <w:rFonts w:ascii="宋体" w:hAnsi="宋体" w:cs="宋体"/>
          <w:b/>
          <w:szCs w:val="24"/>
          <w:highlight w:val="white"/>
        </w:rPr>
      </w:pPr>
    </w:p>
    <w:p w14:paraId="3F3D69CF">
      <w:pPr>
        <w:pStyle w:val="5"/>
        <w:overflowPunct w:val="0"/>
        <w:spacing w:line="360" w:lineRule="exact"/>
        <w:ind w:firstLine="482"/>
        <w:jc w:val="center"/>
        <w:rPr>
          <w:rFonts w:ascii="宋体" w:hAnsi="宋体" w:cs="宋体"/>
          <w:b/>
          <w:szCs w:val="24"/>
          <w:highlight w:val="white"/>
        </w:rPr>
      </w:pPr>
    </w:p>
    <w:p w14:paraId="4816088E">
      <w:pPr>
        <w:pStyle w:val="5"/>
        <w:overflowPunct w:val="0"/>
        <w:spacing w:line="360" w:lineRule="exact"/>
        <w:ind w:firstLine="482"/>
        <w:jc w:val="center"/>
        <w:rPr>
          <w:rFonts w:ascii="宋体" w:hAnsi="宋体" w:cs="宋体"/>
          <w:b/>
          <w:szCs w:val="24"/>
          <w:highlight w:val="white"/>
        </w:rPr>
      </w:pPr>
    </w:p>
    <w:p w14:paraId="733B2B02">
      <w:pPr>
        <w:pStyle w:val="5"/>
        <w:overflowPunct w:val="0"/>
        <w:spacing w:line="360" w:lineRule="exact"/>
        <w:ind w:firstLine="482"/>
        <w:jc w:val="center"/>
        <w:rPr>
          <w:rFonts w:ascii="宋体" w:hAnsi="宋体" w:cs="宋体"/>
          <w:b/>
          <w:szCs w:val="24"/>
          <w:highlight w:val="white"/>
        </w:rPr>
      </w:pPr>
    </w:p>
    <w:p w14:paraId="6B817252">
      <w:pPr>
        <w:pStyle w:val="5"/>
        <w:overflowPunct w:val="0"/>
        <w:spacing w:line="360" w:lineRule="exact"/>
        <w:ind w:firstLine="482"/>
        <w:jc w:val="center"/>
        <w:rPr>
          <w:rFonts w:ascii="宋体" w:hAnsi="宋体" w:cs="宋体"/>
          <w:b/>
          <w:szCs w:val="24"/>
          <w:highlight w:val="white"/>
        </w:rPr>
      </w:pPr>
    </w:p>
    <w:p w14:paraId="6F129D40">
      <w:pPr>
        <w:pStyle w:val="5"/>
        <w:overflowPunct w:val="0"/>
        <w:spacing w:line="360" w:lineRule="exact"/>
        <w:ind w:firstLine="482"/>
        <w:jc w:val="center"/>
        <w:rPr>
          <w:rFonts w:ascii="宋体" w:hAnsi="宋体" w:cs="宋体"/>
          <w:szCs w:val="24"/>
        </w:rPr>
      </w:pPr>
      <w:r>
        <w:rPr>
          <w:rFonts w:hint="eastAsia" w:ascii="宋体" w:hAnsi="宋体" w:cs="宋体"/>
          <w:b/>
          <w:szCs w:val="24"/>
          <w:highlight w:val="white"/>
        </w:rPr>
        <w:t xml:space="preserve">  </w:t>
      </w:r>
    </w:p>
    <w:p w14:paraId="5DC6A097">
      <w:pPr>
        <w:pStyle w:val="10"/>
        <w:adjustRightInd w:val="0"/>
        <w:snapToGrid w:val="0"/>
        <w:spacing w:line="360" w:lineRule="auto"/>
        <w:ind w:firstLine="3840"/>
        <w:outlineLvl w:val="1"/>
        <w:rPr>
          <w:rFonts w:hAnsi="宋体" w:cs="宋体"/>
          <w:b/>
          <w:bCs/>
          <w:sz w:val="24"/>
          <w:szCs w:val="24"/>
        </w:rPr>
      </w:pPr>
      <w:bookmarkStart w:id="34" w:name="_Toc4433"/>
      <w:bookmarkStart w:id="35" w:name="_Toc27927"/>
      <w:bookmarkStart w:id="36" w:name="_Toc424397476"/>
      <w:r>
        <w:rPr>
          <w:rFonts w:hint="eastAsia" w:hAnsi="宋体" w:cs="宋体"/>
          <w:sz w:val="24"/>
          <w:szCs w:val="24"/>
        </w:rPr>
        <w:br w:type="page"/>
      </w:r>
      <w:r>
        <w:rPr>
          <w:rFonts w:hint="eastAsia" w:hAnsi="宋体" w:cs="宋体"/>
          <w:b/>
          <w:bCs/>
          <w:sz w:val="24"/>
          <w:szCs w:val="24"/>
        </w:rPr>
        <w:t>三、授权委托书</w:t>
      </w:r>
      <w:bookmarkEnd w:id="34"/>
      <w:bookmarkEnd w:id="35"/>
      <w:bookmarkEnd w:id="36"/>
    </w:p>
    <w:p w14:paraId="7D5D4B19">
      <w:pPr>
        <w:pStyle w:val="10"/>
        <w:adjustRightInd w:val="0"/>
        <w:snapToGrid w:val="0"/>
        <w:spacing w:line="360" w:lineRule="auto"/>
        <w:rPr>
          <w:rFonts w:hAnsi="宋体" w:cs="宋体"/>
          <w:sz w:val="24"/>
          <w:szCs w:val="24"/>
        </w:rPr>
      </w:pPr>
    </w:p>
    <w:p w14:paraId="1156D0F5">
      <w:pPr>
        <w:pStyle w:val="10"/>
        <w:adjustRightInd w:val="0"/>
        <w:snapToGrid w:val="0"/>
        <w:spacing w:line="360" w:lineRule="auto"/>
        <w:ind w:firstLine="420"/>
        <w:rPr>
          <w:rFonts w:hAnsi="宋体" w:cs="宋体"/>
          <w:sz w:val="24"/>
          <w:szCs w:val="24"/>
        </w:rPr>
      </w:pPr>
      <w:r>
        <w:rPr>
          <w:rFonts w:hint="eastAsia" w:hAnsi="宋体" w:cs="宋体"/>
          <w:sz w:val="24"/>
          <w:szCs w:val="24"/>
        </w:rPr>
        <w:t>本授权委托书声明：我</w:t>
      </w:r>
      <w:r>
        <w:rPr>
          <w:rFonts w:hint="eastAsia" w:hAnsi="宋体" w:cs="宋体"/>
          <w:sz w:val="24"/>
          <w:szCs w:val="24"/>
          <w:u w:val="single"/>
        </w:rPr>
        <w:t xml:space="preserve">        </w:t>
      </w:r>
      <w:r>
        <w:rPr>
          <w:rFonts w:hint="eastAsia" w:hAnsi="宋体" w:cs="宋体"/>
          <w:sz w:val="24"/>
          <w:szCs w:val="24"/>
        </w:rPr>
        <w:t xml:space="preserve"> (姓名)系</w:t>
      </w:r>
      <w:r>
        <w:rPr>
          <w:rFonts w:hint="eastAsia" w:hAnsi="宋体" w:cs="宋体"/>
          <w:sz w:val="24"/>
          <w:szCs w:val="24"/>
          <w:u w:val="single"/>
        </w:rPr>
        <w:t xml:space="preserve">            </w:t>
      </w:r>
      <w:r>
        <w:rPr>
          <w:rFonts w:hint="eastAsia" w:hAnsi="宋体" w:cs="宋体"/>
          <w:sz w:val="24"/>
          <w:szCs w:val="24"/>
        </w:rPr>
        <w:t xml:space="preserve">(投标人名称)的法定代表人，现授权委托 </w:t>
      </w:r>
      <w:r>
        <w:rPr>
          <w:rFonts w:hint="eastAsia" w:hAnsi="宋体" w:cs="宋体"/>
          <w:sz w:val="24"/>
          <w:szCs w:val="24"/>
          <w:u w:val="single"/>
        </w:rPr>
        <w:t xml:space="preserve">           </w:t>
      </w:r>
      <w:r>
        <w:rPr>
          <w:rFonts w:hint="eastAsia" w:hAnsi="宋体" w:cs="宋体"/>
          <w:sz w:val="24"/>
          <w:szCs w:val="24"/>
        </w:rPr>
        <w:t>（单位名称）的</w:t>
      </w:r>
      <w:r>
        <w:rPr>
          <w:rFonts w:hint="eastAsia" w:hAnsi="宋体" w:cs="宋体"/>
          <w:sz w:val="24"/>
          <w:szCs w:val="24"/>
          <w:u w:val="single"/>
        </w:rPr>
        <w:t xml:space="preserve">        </w:t>
      </w:r>
      <w:r>
        <w:rPr>
          <w:rFonts w:hint="eastAsia" w:hAnsi="宋体" w:cs="宋体"/>
          <w:sz w:val="24"/>
          <w:szCs w:val="24"/>
        </w:rPr>
        <w:t>(姓名)为我公司代理人，参加</w:t>
      </w:r>
      <w:r>
        <w:rPr>
          <w:rFonts w:hint="eastAsia" w:hAnsi="宋体" w:cs="宋体"/>
          <w:sz w:val="24"/>
          <w:szCs w:val="24"/>
          <w:u w:val="single"/>
        </w:rPr>
        <w:t xml:space="preserve">       </w:t>
      </w:r>
      <w:r>
        <w:rPr>
          <w:rFonts w:hint="eastAsia" w:hAnsi="宋体" w:cs="宋体"/>
          <w:sz w:val="24"/>
          <w:szCs w:val="24"/>
        </w:rPr>
        <w:t>(招标人)的</w:t>
      </w:r>
      <w:r>
        <w:rPr>
          <w:rFonts w:hint="eastAsia" w:hAnsi="宋体" w:cs="宋体"/>
          <w:sz w:val="24"/>
          <w:szCs w:val="24"/>
          <w:u w:val="single"/>
        </w:rPr>
        <w:t xml:space="preserve">                </w:t>
      </w:r>
      <w:r>
        <w:rPr>
          <w:rFonts w:hint="eastAsia" w:hAnsi="宋体" w:cs="宋体"/>
          <w:sz w:val="24"/>
          <w:szCs w:val="24"/>
        </w:rPr>
        <w:t>项目（标段名称）的投标活动。代理人在投标、开标、评标、合同谈判过程中所签署的一切文件和处理与之有关的一切事务，我均予以承认。</w:t>
      </w:r>
    </w:p>
    <w:p w14:paraId="3E7701B9">
      <w:pPr>
        <w:pStyle w:val="10"/>
        <w:adjustRightInd w:val="0"/>
        <w:snapToGrid w:val="0"/>
        <w:spacing w:line="360" w:lineRule="auto"/>
        <w:rPr>
          <w:rFonts w:hAnsi="宋体" w:cs="宋体"/>
          <w:sz w:val="24"/>
          <w:szCs w:val="24"/>
        </w:rPr>
      </w:pPr>
    </w:p>
    <w:p w14:paraId="04198D83">
      <w:pPr>
        <w:pStyle w:val="10"/>
        <w:adjustRightInd w:val="0"/>
        <w:snapToGrid w:val="0"/>
        <w:spacing w:line="360" w:lineRule="auto"/>
        <w:ind w:left="412"/>
        <w:rPr>
          <w:rFonts w:hAnsi="宋体" w:cs="宋体"/>
          <w:sz w:val="24"/>
          <w:szCs w:val="24"/>
        </w:rPr>
      </w:pPr>
      <w:r>
        <w:rPr>
          <w:rFonts w:hint="eastAsia" w:hAnsi="宋体" w:cs="宋体"/>
          <w:sz w:val="24"/>
          <w:szCs w:val="24"/>
        </w:rPr>
        <w:t>代理人无转委权。特此委托。</w:t>
      </w:r>
      <w:r>
        <w:rPr>
          <w:rFonts w:hint="eastAsia" w:hAnsi="宋体" w:cs="宋体"/>
          <w:sz w:val="24"/>
          <w:szCs w:val="24"/>
        </w:rPr>
        <w:cr/>
      </w:r>
      <w:r>
        <w:rPr>
          <w:rFonts w:hint="eastAsia" w:hAnsi="宋体" w:cs="宋体"/>
          <w:sz w:val="24"/>
          <w:szCs w:val="24"/>
        </w:rPr>
        <w:t>代理人(签字或盖章)：          性别：                 年龄：</w:t>
      </w:r>
    </w:p>
    <w:p w14:paraId="39D6B8AC">
      <w:pPr>
        <w:pStyle w:val="10"/>
        <w:adjustRightInd w:val="0"/>
        <w:snapToGrid w:val="0"/>
        <w:spacing w:line="360" w:lineRule="auto"/>
        <w:ind w:firstLine="420"/>
        <w:rPr>
          <w:rFonts w:hAnsi="宋体" w:cs="宋体"/>
          <w:sz w:val="24"/>
          <w:szCs w:val="24"/>
        </w:rPr>
      </w:pPr>
      <w:r>
        <w:rPr>
          <w:rFonts w:hint="eastAsia" w:hAnsi="宋体" w:cs="宋体"/>
          <w:sz w:val="24"/>
          <w:szCs w:val="24"/>
        </w:rPr>
        <w:t>单位：                        部门：               职务：</w:t>
      </w:r>
    </w:p>
    <w:p w14:paraId="2C419A84">
      <w:pPr>
        <w:pStyle w:val="10"/>
        <w:adjustRightInd w:val="0"/>
        <w:snapToGrid w:val="0"/>
        <w:spacing w:line="360" w:lineRule="auto"/>
        <w:ind w:firstLine="420"/>
        <w:rPr>
          <w:rFonts w:hAnsi="宋体" w:cs="宋体"/>
          <w:sz w:val="24"/>
          <w:szCs w:val="24"/>
        </w:rPr>
      </w:pPr>
      <w:r>
        <w:rPr>
          <w:rFonts w:hint="eastAsia" w:hAnsi="宋体" w:cs="宋体"/>
          <w:sz w:val="24"/>
          <w:szCs w:val="24"/>
        </w:rPr>
        <w:t>投标人：(盖章)</w:t>
      </w:r>
    </w:p>
    <w:p w14:paraId="42784496">
      <w:pPr>
        <w:pStyle w:val="10"/>
        <w:adjustRightInd w:val="0"/>
        <w:snapToGrid w:val="0"/>
        <w:spacing w:line="360" w:lineRule="auto"/>
        <w:ind w:firstLine="420"/>
        <w:rPr>
          <w:rFonts w:hAnsi="宋体" w:cs="宋体"/>
          <w:sz w:val="24"/>
          <w:szCs w:val="24"/>
        </w:rPr>
      </w:pPr>
      <w:r>
        <w:rPr>
          <w:rFonts w:hint="eastAsia" w:hAnsi="宋体" w:cs="宋体"/>
          <w:sz w:val="24"/>
          <w:szCs w:val="24"/>
        </w:rPr>
        <w:t>法定代表人：(签字或盖章)</w:t>
      </w:r>
    </w:p>
    <w:p w14:paraId="30598F6E">
      <w:pPr>
        <w:pStyle w:val="10"/>
        <w:adjustRightInd w:val="0"/>
        <w:snapToGrid w:val="0"/>
        <w:spacing w:line="360" w:lineRule="auto"/>
        <w:jc w:val="center"/>
        <w:rPr>
          <w:rFonts w:hAnsi="宋体" w:cs="宋体"/>
          <w:sz w:val="24"/>
          <w:szCs w:val="24"/>
        </w:rPr>
      </w:pPr>
      <w:r>
        <w:rPr>
          <w:rFonts w:hint="eastAsia" w:hAnsi="宋体" w:cs="宋体"/>
          <w:sz w:val="24"/>
          <w:szCs w:val="24"/>
        </w:rPr>
        <w:t xml:space="preserve">  </w:t>
      </w:r>
    </w:p>
    <w:p w14:paraId="3A3E13D6">
      <w:pPr>
        <w:pStyle w:val="10"/>
        <w:adjustRightInd w:val="0"/>
        <w:snapToGrid w:val="0"/>
        <w:spacing w:line="360" w:lineRule="auto"/>
        <w:jc w:val="center"/>
        <w:rPr>
          <w:rFonts w:hAnsi="宋体" w:cs="宋体"/>
          <w:sz w:val="24"/>
          <w:szCs w:val="24"/>
        </w:rPr>
      </w:pPr>
      <w:r>
        <w:rPr>
          <w:rFonts w:hint="eastAsia" w:hAnsi="宋体" w:cs="宋体"/>
          <w:sz w:val="24"/>
          <w:szCs w:val="24"/>
        </w:rPr>
        <w:t xml:space="preserve">  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w:t>
      </w:r>
    </w:p>
    <w:p w14:paraId="41D1DB65">
      <w:pPr>
        <w:spacing w:line="360" w:lineRule="auto"/>
        <w:rPr>
          <w:rFonts w:ascii="宋体" w:hAnsi="宋体" w:cs="宋体"/>
          <w:b/>
          <w:bCs/>
          <w:sz w:val="24"/>
        </w:rPr>
      </w:pPr>
      <w:r>
        <w:rPr>
          <w:rFonts w:hint="eastAsia" w:ascii="宋体" w:hAnsi="宋体" w:cs="宋体"/>
          <w:b/>
          <w:bCs/>
          <w:sz w:val="24"/>
        </w:rPr>
        <w:t>附：身份证复印件正反面</w:t>
      </w:r>
    </w:p>
    <w:p w14:paraId="38FF3733">
      <w:pPr>
        <w:rPr>
          <w:rFonts w:ascii="宋体" w:hAnsi="宋体" w:cs="宋体"/>
        </w:rPr>
      </w:pPr>
    </w:p>
    <w:p w14:paraId="24277CAB">
      <w:pPr>
        <w:spacing w:after="100" w:afterAutospacing="1" w:line="480" w:lineRule="auto"/>
        <w:jc w:val="center"/>
        <w:rPr>
          <w:rFonts w:ascii="宋体" w:hAnsi="宋体" w:cs="宋体"/>
          <w:b/>
          <w:sz w:val="24"/>
        </w:rPr>
      </w:pPr>
      <w:bookmarkStart w:id="37" w:name="_Toc17859"/>
      <w:bookmarkStart w:id="38" w:name="_Toc424397477"/>
      <w:r>
        <w:rPr>
          <w:rFonts w:hint="eastAsia" w:ascii="宋体" w:hAnsi="宋体" w:cs="宋体"/>
          <w:sz w:val="24"/>
        </w:rPr>
        <w:br w:type="page"/>
      </w:r>
      <w:bookmarkEnd w:id="37"/>
      <w:bookmarkEnd w:id="38"/>
      <w:r>
        <w:rPr>
          <w:rFonts w:hint="eastAsia" w:ascii="宋体" w:hAnsi="宋体" w:cs="宋体"/>
          <w:b/>
          <w:bCs/>
          <w:kern w:val="0"/>
          <w:sz w:val="24"/>
        </w:rPr>
        <w:t>四、投标报价一览表及工程量清单报价表</w:t>
      </w:r>
    </w:p>
    <w:p w14:paraId="1F01F2CB">
      <w:pPr>
        <w:jc w:val="center"/>
        <w:rPr>
          <w:rFonts w:ascii="宋体" w:hAnsi="宋体" w:cs="宋体"/>
          <w:color w:val="000000"/>
          <w:sz w:val="24"/>
        </w:rPr>
      </w:pPr>
      <w:r>
        <w:rPr>
          <w:rFonts w:hint="eastAsia" w:ascii="宋体" w:hAnsi="宋体" w:cs="宋体"/>
          <w:color w:val="000000"/>
          <w:sz w:val="24"/>
        </w:rPr>
        <w:t>1、投标报价一览表</w:t>
      </w:r>
    </w:p>
    <w:p w14:paraId="054CD823">
      <w:pPr>
        <w:pStyle w:val="6"/>
      </w:pPr>
    </w:p>
    <w:p w14:paraId="39CDDE1C">
      <w:pPr>
        <w:ind w:firstLine="723" w:firstLineChars="300"/>
        <w:rPr>
          <w:rFonts w:ascii="宋体" w:hAnsi="宋体" w:cs="宋体"/>
          <w:b/>
          <w:sz w:val="24"/>
        </w:rPr>
      </w:pPr>
      <w:r>
        <w:rPr>
          <w:rFonts w:hint="eastAsia" w:ascii="宋体" w:hAnsi="宋体" w:cs="宋体"/>
          <w:b/>
          <w:sz w:val="24"/>
        </w:rPr>
        <w:t>投标人全称（加盖公章）：</w:t>
      </w:r>
    </w:p>
    <w:tbl>
      <w:tblPr>
        <w:tblStyle w:val="20"/>
        <w:tblpPr w:leftFromText="180" w:rightFromText="180" w:vertAnchor="text" w:horzAnchor="page" w:tblpX="1777" w:tblpY="878"/>
        <w:tblOverlap w:val="never"/>
        <w:tblW w:w="0" w:type="auto"/>
        <w:tblInd w:w="0" w:type="dxa"/>
        <w:tblLayout w:type="fixed"/>
        <w:tblCellMar>
          <w:top w:w="0" w:type="dxa"/>
          <w:left w:w="108" w:type="dxa"/>
          <w:bottom w:w="0" w:type="dxa"/>
          <w:right w:w="108" w:type="dxa"/>
        </w:tblCellMar>
      </w:tblPr>
      <w:tblGrid>
        <w:gridCol w:w="8330"/>
      </w:tblGrid>
      <w:tr w14:paraId="79F6704E">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vAlign w:val="center"/>
          </w:tcPr>
          <w:p w14:paraId="68CD19EE">
            <w:pPr>
              <w:spacing w:line="360" w:lineRule="auto"/>
              <w:jc w:val="left"/>
              <w:rPr>
                <w:rFonts w:ascii="宋体" w:hAnsi="宋体" w:cs="宋体"/>
                <w:sz w:val="24"/>
              </w:rPr>
            </w:pPr>
            <w:r>
              <w:rPr>
                <w:rFonts w:hint="eastAsia" w:ascii="宋体" w:hAnsi="宋体" w:cs="宋体"/>
                <w:sz w:val="24"/>
              </w:rPr>
              <w:t>投标项目名称：</w:t>
            </w:r>
          </w:p>
        </w:tc>
      </w:tr>
      <w:tr w14:paraId="0312AF63">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vAlign w:val="center"/>
          </w:tcPr>
          <w:p w14:paraId="49840D7A">
            <w:pPr>
              <w:spacing w:line="360" w:lineRule="auto"/>
              <w:rPr>
                <w:rFonts w:ascii="宋体" w:hAnsi="宋体" w:cs="宋体"/>
                <w:sz w:val="24"/>
              </w:rPr>
            </w:pPr>
            <w:r>
              <w:rPr>
                <w:rFonts w:hint="eastAsia" w:ascii="宋体" w:hAnsi="宋体" w:cs="宋体"/>
                <w:sz w:val="24"/>
              </w:rPr>
              <w:t xml:space="preserve">项目负责人：                  </w:t>
            </w:r>
          </w:p>
        </w:tc>
      </w:tr>
      <w:tr w14:paraId="13AA80AA">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vAlign w:val="center"/>
          </w:tcPr>
          <w:p w14:paraId="233733AF">
            <w:pPr>
              <w:spacing w:line="360" w:lineRule="auto"/>
              <w:rPr>
                <w:rFonts w:ascii="宋体" w:hAnsi="宋体" w:cs="宋体"/>
                <w:sz w:val="24"/>
              </w:rPr>
            </w:pPr>
            <w:r>
              <w:rPr>
                <w:rFonts w:hint="eastAsia" w:ascii="宋体" w:hAnsi="宋体" w:cs="宋体"/>
                <w:sz w:val="24"/>
              </w:rPr>
              <w:t xml:space="preserve">投标总价大写： </w:t>
            </w:r>
            <w:r>
              <w:rPr>
                <w:rFonts w:hint="eastAsia" w:ascii="宋体" w:hAnsi="宋体" w:cs="宋体"/>
                <w:sz w:val="24"/>
                <w:u w:val="single"/>
              </w:rPr>
              <w:t xml:space="preserve">                 </w:t>
            </w:r>
            <w:r>
              <w:rPr>
                <w:rFonts w:hint="eastAsia" w:ascii="宋体" w:hAnsi="宋体" w:cs="宋体"/>
                <w:sz w:val="24"/>
              </w:rPr>
              <w:t>元（小写：</w:t>
            </w:r>
            <w:r>
              <w:rPr>
                <w:rFonts w:hint="eastAsia" w:ascii="宋体" w:hAnsi="宋体" w:cs="宋体"/>
                <w:sz w:val="24"/>
                <w:u w:val="single"/>
              </w:rPr>
              <w:t xml:space="preserve">        </w:t>
            </w:r>
            <w:r>
              <w:rPr>
                <w:rFonts w:hint="eastAsia" w:ascii="宋体" w:hAnsi="宋体" w:cs="宋体"/>
                <w:sz w:val="24"/>
              </w:rPr>
              <w:t>元）</w:t>
            </w:r>
          </w:p>
        </w:tc>
      </w:tr>
      <w:tr w14:paraId="7D3FFFC7">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vAlign w:val="center"/>
          </w:tcPr>
          <w:p w14:paraId="7B3AC2C8">
            <w:pPr>
              <w:spacing w:line="360" w:lineRule="auto"/>
              <w:rPr>
                <w:rFonts w:ascii="宋体" w:hAnsi="宋体" w:cs="宋体"/>
                <w:sz w:val="24"/>
              </w:rPr>
            </w:pPr>
            <w:r>
              <w:rPr>
                <w:rFonts w:hint="eastAsia" w:ascii="宋体" w:hAnsi="宋体" w:cs="宋体"/>
                <w:sz w:val="24"/>
              </w:rPr>
              <w:t>工期：</w:t>
            </w:r>
          </w:p>
        </w:tc>
      </w:tr>
      <w:tr w14:paraId="0C6EA1F6">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vAlign w:val="center"/>
          </w:tcPr>
          <w:p w14:paraId="2B1C93F2">
            <w:pPr>
              <w:spacing w:line="360" w:lineRule="auto"/>
              <w:rPr>
                <w:rFonts w:ascii="宋体" w:hAnsi="宋体" w:cs="宋体"/>
                <w:sz w:val="24"/>
              </w:rPr>
            </w:pPr>
            <w:r>
              <w:rPr>
                <w:rFonts w:hint="eastAsia" w:ascii="宋体" w:hAnsi="宋体" w:cs="宋体"/>
                <w:sz w:val="24"/>
              </w:rPr>
              <w:t>投标人授权代表（签字或盖章）：</w:t>
            </w:r>
          </w:p>
        </w:tc>
      </w:tr>
      <w:tr w14:paraId="48E23546">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vAlign w:val="center"/>
          </w:tcPr>
          <w:p w14:paraId="58D05121">
            <w:pPr>
              <w:wordWrap w:val="0"/>
              <w:spacing w:line="360" w:lineRule="auto"/>
              <w:ind w:right="480"/>
              <w:jc w:val="right"/>
              <w:rPr>
                <w:rFonts w:ascii="宋体" w:hAnsi="宋体" w:cs="宋体"/>
                <w:sz w:val="24"/>
              </w:rPr>
            </w:pPr>
            <w:r>
              <w:rPr>
                <w:rFonts w:hint="eastAsia" w:ascii="宋体" w:hAnsi="宋体" w:cs="宋体"/>
                <w:sz w:val="24"/>
              </w:rPr>
              <w:t>日期：  年   月   日</w:t>
            </w:r>
          </w:p>
        </w:tc>
      </w:tr>
    </w:tbl>
    <w:p w14:paraId="36A902CF">
      <w:pPr>
        <w:rPr>
          <w:rFonts w:ascii="宋体" w:hAnsi="宋体" w:cs="宋体"/>
          <w:b/>
          <w:sz w:val="24"/>
        </w:rPr>
      </w:pPr>
      <w:r>
        <w:rPr>
          <w:rFonts w:hint="eastAsia" w:ascii="宋体" w:hAnsi="宋体" w:cs="宋体"/>
          <w:b/>
          <w:sz w:val="24"/>
        </w:rPr>
        <w:t xml:space="preserve">                                     </w:t>
      </w:r>
    </w:p>
    <w:p w14:paraId="1C045FEA">
      <w:pPr>
        <w:spacing w:line="300" w:lineRule="auto"/>
        <w:ind w:firstLine="720" w:firstLineChars="300"/>
        <w:rPr>
          <w:rFonts w:ascii="宋体" w:hAnsi="宋体" w:cs="宋体"/>
          <w:sz w:val="24"/>
        </w:rPr>
      </w:pPr>
      <w:r>
        <w:rPr>
          <w:rFonts w:hint="eastAsia" w:ascii="宋体" w:hAnsi="宋体" w:cs="宋体"/>
          <w:sz w:val="24"/>
        </w:rPr>
        <w:t xml:space="preserve">填写说明： </w:t>
      </w:r>
    </w:p>
    <w:p w14:paraId="2F63F686">
      <w:pPr>
        <w:spacing w:line="300" w:lineRule="auto"/>
        <w:ind w:firstLine="720" w:firstLineChars="300"/>
        <w:rPr>
          <w:rFonts w:ascii="宋体" w:hAnsi="宋体" w:cs="宋体"/>
          <w:sz w:val="24"/>
        </w:rPr>
      </w:pPr>
    </w:p>
    <w:p w14:paraId="14A20750">
      <w:pPr>
        <w:spacing w:line="300" w:lineRule="auto"/>
        <w:ind w:firstLine="720" w:firstLineChars="300"/>
        <w:rPr>
          <w:rFonts w:ascii="宋体" w:hAnsi="宋体" w:cs="宋体"/>
          <w:sz w:val="24"/>
        </w:rPr>
      </w:pPr>
    </w:p>
    <w:p w14:paraId="1DB5D57B">
      <w:pPr>
        <w:spacing w:line="300" w:lineRule="auto"/>
        <w:ind w:firstLine="720" w:firstLineChars="300"/>
        <w:rPr>
          <w:rFonts w:ascii="宋体" w:hAnsi="宋体" w:cs="宋体"/>
          <w:sz w:val="24"/>
        </w:rPr>
      </w:pPr>
    </w:p>
    <w:p w14:paraId="5E59DE44">
      <w:pPr>
        <w:spacing w:line="300" w:lineRule="auto"/>
        <w:ind w:firstLine="720" w:firstLineChars="300"/>
        <w:rPr>
          <w:rFonts w:ascii="宋体" w:hAnsi="宋体" w:cs="宋体"/>
          <w:sz w:val="24"/>
        </w:rPr>
      </w:pPr>
    </w:p>
    <w:p w14:paraId="50339D8A">
      <w:pPr>
        <w:spacing w:line="300" w:lineRule="auto"/>
        <w:ind w:firstLine="720" w:firstLineChars="300"/>
        <w:rPr>
          <w:rFonts w:ascii="宋体" w:hAnsi="宋体" w:cs="宋体"/>
          <w:sz w:val="24"/>
        </w:rPr>
      </w:pPr>
    </w:p>
    <w:p w14:paraId="5C0DFDC6">
      <w:pPr>
        <w:spacing w:line="300" w:lineRule="auto"/>
        <w:ind w:firstLine="720" w:firstLineChars="300"/>
        <w:rPr>
          <w:rFonts w:ascii="宋体" w:hAnsi="宋体" w:cs="宋体"/>
          <w:sz w:val="24"/>
        </w:rPr>
      </w:pPr>
    </w:p>
    <w:p w14:paraId="5452FA9E">
      <w:pPr>
        <w:spacing w:line="300" w:lineRule="auto"/>
        <w:ind w:firstLine="720" w:firstLineChars="300"/>
        <w:rPr>
          <w:rFonts w:ascii="宋体" w:hAnsi="宋体" w:cs="宋体"/>
          <w:sz w:val="24"/>
        </w:rPr>
      </w:pPr>
    </w:p>
    <w:p w14:paraId="13AE9427">
      <w:pPr>
        <w:spacing w:line="300" w:lineRule="auto"/>
        <w:ind w:firstLine="720" w:firstLineChars="300"/>
        <w:rPr>
          <w:rFonts w:ascii="宋体" w:hAnsi="宋体" w:cs="宋体"/>
          <w:sz w:val="24"/>
        </w:rPr>
      </w:pPr>
    </w:p>
    <w:p w14:paraId="700DF556">
      <w:pPr>
        <w:spacing w:line="300" w:lineRule="auto"/>
        <w:ind w:firstLine="720" w:firstLineChars="300"/>
        <w:rPr>
          <w:rFonts w:ascii="宋体" w:hAnsi="宋体" w:cs="宋体"/>
          <w:sz w:val="24"/>
        </w:rPr>
      </w:pPr>
    </w:p>
    <w:p w14:paraId="43099195">
      <w:pPr>
        <w:spacing w:line="300" w:lineRule="auto"/>
        <w:ind w:firstLine="720" w:firstLineChars="300"/>
        <w:rPr>
          <w:rFonts w:ascii="宋体" w:hAnsi="宋体" w:cs="宋体"/>
          <w:sz w:val="24"/>
        </w:rPr>
      </w:pPr>
    </w:p>
    <w:p w14:paraId="1FF13340">
      <w:pPr>
        <w:spacing w:line="300" w:lineRule="auto"/>
        <w:ind w:firstLine="720" w:firstLineChars="300"/>
        <w:rPr>
          <w:rFonts w:ascii="宋体" w:hAnsi="宋体" w:cs="宋体"/>
          <w:sz w:val="24"/>
        </w:rPr>
      </w:pPr>
    </w:p>
    <w:p w14:paraId="2CAB95B9">
      <w:pPr>
        <w:spacing w:line="300" w:lineRule="auto"/>
        <w:ind w:firstLine="720" w:firstLineChars="300"/>
        <w:rPr>
          <w:rFonts w:ascii="宋体" w:hAnsi="宋体" w:cs="宋体"/>
          <w:sz w:val="24"/>
        </w:rPr>
      </w:pPr>
    </w:p>
    <w:p w14:paraId="4AF4F2BF">
      <w:pPr>
        <w:spacing w:line="300" w:lineRule="auto"/>
        <w:ind w:firstLine="720" w:firstLineChars="300"/>
        <w:rPr>
          <w:rFonts w:ascii="宋体" w:hAnsi="宋体" w:cs="宋体"/>
          <w:sz w:val="24"/>
        </w:rPr>
      </w:pPr>
    </w:p>
    <w:p w14:paraId="5451A5AA">
      <w:pPr>
        <w:spacing w:line="300" w:lineRule="auto"/>
        <w:ind w:firstLine="720" w:firstLineChars="300"/>
        <w:rPr>
          <w:rFonts w:ascii="宋体" w:hAnsi="宋体" w:cs="宋体"/>
          <w:sz w:val="24"/>
        </w:rPr>
      </w:pPr>
    </w:p>
    <w:p w14:paraId="6C169BD2">
      <w:pPr>
        <w:spacing w:line="300" w:lineRule="auto"/>
        <w:ind w:firstLine="720" w:firstLineChars="300"/>
        <w:rPr>
          <w:rFonts w:ascii="宋体" w:hAnsi="宋体" w:cs="宋体"/>
          <w:sz w:val="24"/>
        </w:rPr>
      </w:pPr>
      <w:r>
        <w:rPr>
          <w:rFonts w:hint="eastAsia" w:ascii="宋体" w:hAnsi="宋体" w:cs="宋体"/>
          <w:sz w:val="24"/>
        </w:rPr>
        <w:t>1、投标报价一览表不得填报选择性报价，否则将作为无效投标；</w:t>
      </w:r>
    </w:p>
    <w:p w14:paraId="7A3252A1">
      <w:pPr>
        <w:spacing w:line="300" w:lineRule="auto"/>
        <w:ind w:firstLine="720" w:firstLineChars="300"/>
        <w:rPr>
          <w:rFonts w:ascii="宋体" w:hAnsi="宋体" w:cs="宋体"/>
          <w:sz w:val="24"/>
        </w:rPr>
      </w:pPr>
      <w:r>
        <w:rPr>
          <w:rFonts w:hint="eastAsia" w:ascii="宋体" w:hAnsi="宋体" w:cs="宋体"/>
          <w:sz w:val="24"/>
        </w:rPr>
        <w:t>2、投标报价一览表中报价与报价明细表中不符时，以投标报价一览表为准；</w:t>
      </w:r>
    </w:p>
    <w:p w14:paraId="4ADFB33E">
      <w:pPr>
        <w:pStyle w:val="3"/>
        <w:numPr>
          <w:ilvl w:val="0"/>
          <w:numId w:val="0"/>
        </w:numPr>
        <w:snapToGrid w:val="0"/>
        <w:spacing w:line="360" w:lineRule="auto"/>
        <w:rPr>
          <w:rFonts w:ascii="宋体" w:hAnsi="宋体" w:eastAsia="宋体" w:cs="宋体"/>
          <w:b/>
          <w:bCs/>
          <w:sz w:val="22"/>
        </w:rPr>
      </w:pPr>
    </w:p>
    <w:p w14:paraId="61525407">
      <w:pPr>
        <w:pStyle w:val="4"/>
        <w:ind w:firstLine="442"/>
        <w:rPr>
          <w:rFonts w:ascii="宋体" w:hAnsi="宋体" w:cs="宋体"/>
          <w:b/>
          <w:bCs/>
          <w:sz w:val="22"/>
        </w:rPr>
      </w:pPr>
    </w:p>
    <w:p w14:paraId="03962086">
      <w:pPr>
        <w:pStyle w:val="5"/>
        <w:ind w:firstLine="442"/>
        <w:rPr>
          <w:rFonts w:ascii="宋体" w:hAnsi="宋体" w:cs="宋体"/>
          <w:b/>
          <w:bCs/>
          <w:sz w:val="22"/>
        </w:rPr>
      </w:pPr>
    </w:p>
    <w:p w14:paraId="368BBC45">
      <w:pPr>
        <w:pStyle w:val="12"/>
        <w:rPr>
          <w:rFonts w:ascii="宋体" w:hAnsi="宋体" w:cs="宋体"/>
          <w:b/>
          <w:bCs/>
          <w:sz w:val="22"/>
        </w:rPr>
      </w:pPr>
    </w:p>
    <w:p w14:paraId="7F3EF5F8">
      <w:pPr>
        <w:pStyle w:val="12"/>
        <w:rPr>
          <w:rFonts w:ascii="宋体" w:hAnsi="宋体" w:cs="宋体"/>
          <w:b/>
          <w:bCs/>
          <w:sz w:val="22"/>
        </w:rPr>
      </w:pPr>
    </w:p>
    <w:p w14:paraId="60D2DB61">
      <w:pPr>
        <w:pStyle w:val="12"/>
        <w:rPr>
          <w:rFonts w:ascii="宋体" w:hAnsi="宋体" w:cs="宋体"/>
          <w:b/>
          <w:bCs/>
          <w:sz w:val="22"/>
        </w:rPr>
      </w:pPr>
    </w:p>
    <w:p w14:paraId="1C5A9D0F">
      <w:pPr>
        <w:pStyle w:val="12"/>
        <w:rPr>
          <w:rFonts w:ascii="宋体" w:hAnsi="宋体" w:cs="宋体"/>
          <w:b/>
          <w:bCs/>
          <w:sz w:val="22"/>
        </w:rPr>
      </w:pPr>
    </w:p>
    <w:p w14:paraId="7E6A948B">
      <w:pPr>
        <w:pStyle w:val="12"/>
        <w:rPr>
          <w:rFonts w:ascii="宋体" w:hAnsi="宋体" w:cs="宋体"/>
          <w:b/>
          <w:bCs/>
          <w:sz w:val="22"/>
        </w:rPr>
      </w:pPr>
    </w:p>
    <w:p w14:paraId="5FEDD8CB">
      <w:pPr>
        <w:pStyle w:val="12"/>
        <w:rPr>
          <w:rFonts w:ascii="宋体" w:hAnsi="宋体" w:cs="宋体"/>
          <w:b/>
          <w:bCs/>
          <w:sz w:val="22"/>
        </w:rPr>
      </w:pPr>
    </w:p>
    <w:p w14:paraId="2BCD00B0">
      <w:pPr>
        <w:pStyle w:val="12"/>
        <w:rPr>
          <w:rFonts w:ascii="宋体" w:hAnsi="宋体" w:cs="宋体"/>
          <w:b/>
          <w:bCs/>
          <w:sz w:val="22"/>
        </w:rPr>
      </w:pPr>
    </w:p>
    <w:p w14:paraId="6B6304DB">
      <w:pPr>
        <w:pStyle w:val="12"/>
        <w:rPr>
          <w:rFonts w:ascii="宋体" w:hAnsi="宋体" w:cs="宋体"/>
          <w:b/>
          <w:bCs/>
          <w:sz w:val="22"/>
        </w:rPr>
      </w:pPr>
    </w:p>
    <w:p w14:paraId="43E02C6F">
      <w:pPr>
        <w:pStyle w:val="12"/>
        <w:rPr>
          <w:rFonts w:ascii="宋体" w:hAnsi="宋体" w:cs="宋体"/>
          <w:b/>
          <w:bCs/>
          <w:sz w:val="22"/>
        </w:rPr>
      </w:pPr>
    </w:p>
    <w:p w14:paraId="66C0ECD4">
      <w:pPr>
        <w:pStyle w:val="12"/>
        <w:rPr>
          <w:rFonts w:ascii="宋体" w:hAnsi="宋体" w:cs="宋体"/>
          <w:b/>
          <w:bCs/>
          <w:sz w:val="22"/>
        </w:rPr>
      </w:pPr>
    </w:p>
    <w:p w14:paraId="7CCA59BD">
      <w:pPr>
        <w:pStyle w:val="12"/>
        <w:rPr>
          <w:rFonts w:ascii="宋体" w:hAnsi="宋体" w:cs="宋体"/>
          <w:b/>
          <w:bCs/>
          <w:sz w:val="22"/>
        </w:rPr>
      </w:pPr>
    </w:p>
    <w:p w14:paraId="11563D69">
      <w:pPr>
        <w:pStyle w:val="9"/>
        <w:ind w:left="0" w:leftChars="0" w:right="1470"/>
        <w:jc w:val="center"/>
        <w:rPr>
          <w:rFonts w:ascii="宋体" w:hAnsi="宋体" w:cs="宋体"/>
          <w:color w:val="000000"/>
          <w:sz w:val="24"/>
        </w:rPr>
      </w:pPr>
    </w:p>
    <w:p w14:paraId="065B4E13">
      <w:pPr>
        <w:pStyle w:val="9"/>
        <w:ind w:left="0" w:leftChars="0" w:right="1470"/>
        <w:jc w:val="center"/>
        <w:rPr>
          <w:rFonts w:ascii="宋体" w:hAnsi="宋体" w:cs="宋体"/>
          <w:color w:val="000000"/>
          <w:sz w:val="24"/>
        </w:rPr>
      </w:pPr>
    </w:p>
    <w:p w14:paraId="49A49BCF">
      <w:pPr>
        <w:pStyle w:val="9"/>
        <w:ind w:left="0" w:leftChars="0" w:right="1470"/>
        <w:jc w:val="center"/>
        <w:rPr>
          <w:rFonts w:ascii="宋体" w:hAnsi="宋体" w:cs="宋体"/>
          <w:color w:val="000000"/>
          <w:sz w:val="24"/>
        </w:rPr>
      </w:pPr>
    </w:p>
    <w:p w14:paraId="2576F895">
      <w:pPr>
        <w:pStyle w:val="9"/>
        <w:ind w:left="0" w:leftChars="0" w:right="1470"/>
        <w:jc w:val="center"/>
        <w:rPr>
          <w:rFonts w:ascii="宋体" w:hAnsi="宋体" w:cs="宋体"/>
          <w:color w:val="000000"/>
          <w:sz w:val="24"/>
        </w:rPr>
      </w:pPr>
    </w:p>
    <w:p w14:paraId="68D2DF5E">
      <w:pPr>
        <w:pStyle w:val="9"/>
        <w:ind w:left="0" w:leftChars="0" w:right="1470"/>
        <w:jc w:val="center"/>
        <w:rPr>
          <w:rFonts w:ascii="宋体" w:hAnsi="宋体" w:cs="宋体"/>
          <w:color w:val="000000"/>
          <w:sz w:val="24"/>
        </w:rPr>
      </w:pPr>
    </w:p>
    <w:p w14:paraId="21A99B0D"/>
    <w:p w14:paraId="67D4CBBF">
      <w:pPr>
        <w:jc w:val="center"/>
        <w:rPr>
          <w:rFonts w:ascii="宋体" w:hAnsi="宋体" w:cs="宋体"/>
          <w:sz w:val="28"/>
          <w:szCs w:val="28"/>
        </w:rPr>
      </w:pPr>
      <w:r>
        <w:rPr>
          <w:rFonts w:hint="eastAsia" w:ascii="宋体" w:hAnsi="宋体" w:cs="宋体"/>
          <w:color w:val="000000"/>
          <w:sz w:val="24"/>
        </w:rPr>
        <w:t>2、工程量清单报价表（格式详见招标清单）</w:t>
      </w:r>
    </w:p>
    <w:p w14:paraId="0A851AA9">
      <w:pPr>
        <w:rPr>
          <w:rFonts w:ascii="宋体" w:hAnsi="宋体" w:cs="宋体"/>
          <w:sz w:val="28"/>
          <w:szCs w:val="28"/>
        </w:rPr>
      </w:pPr>
    </w:p>
    <w:p w14:paraId="4829E8CF">
      <w:pPr>
        <w:jc w:val="center"/>
        <w:rPr>
          <w:rFonts w:ascii="宋体" w:hAnsi="宋体" w:cs="宋体"/>
          <w:sz w:val="28"/>
          <w:szCs w:val="28"/>
        </w:rPr>
      </w:pPr>
    </w:p>
    <w:p w14:paraId="470EA372">
      <w:pPr>
        <w:jc w:val="left"/>
        <w:rPr>
          <w:rFonts w:ascii="宋体" w:hAnsi="宋体" w:cs="宋体"/>
          <w:sz w:val="28"/>
          <w:szCs w:val="28"/>
        </w:rPr>
      </w:pPr>
    </w:p>
    <w:p w14:paraId="3265E107">
      <w:pPr>
        <w:numPr>
          <w:ilvl w:val="0"/>
          <w:numId w:val="11"/>
        </w:numPr>
        <w:jc w:val="left"/>
        <w:rPr>
          <w:rFonts w:ascii="宋体" w:hAnsi="宋体" w:cs="宋体"/>
          <w:b/>
          <w:bCs/>
          <w:kern w:val="0"/>
          <w:sz w:val="24"/>
        </w:rPr>
      </w:pPr>
      <w:r>
        <w:rPr>
          <w:rFonts w:hint="eastAsia" w:ascii="宋体" w:hAnsi="宋体" w:cs="宋体"/>
          <w:b/>
          <w:bCs/>
          <w:kern w:val="0"/>
          <w:sz w:val="24"/>
        </w:rPr>
        <w:t>营业执照复印件加盖公章</w:t>
      </w:r>
    </w:p>
    <w:p w14:paraId="5652BC1F">
      <w:pPr>
        <w:pStyle w:val="6"/>
      </w:pPr>
    </w:p>
    <w:p w14:paraId="4792AB17">
      <w:pPr>
        <w:pStyle w:val="6"/>
        <w:ind w:left="0" w:leftChars="0"/>
        <w:jc w:val="center"/>
      </w:pPr>
    </w:p>
    <w:p w14:paraId="595101DA"/>
    <w:p w14:paraId="43397A4D">
      <w:pPr>
        <w:rPr>
          <w:rFonts w:ascii="宋体" w:hAnsi="宋体"/>
          <w:b/>
          <w:sz w:val="28"/>
          <w:szCs w:val="28"/>
        </w:rPr>
      </w:pPr>
      <w:r>
        <w:rPr>
          <w:rFonts w:hint="eastAsia" w:ascii="宋体" w:hAnsi="宋体"/>
          <w:b/>
          <w:sz w:val="28"/>
          <w:szCs w:val="28"/>
        </w:rPr>
        <w:br w:type="page"/>
      </w:r>
    </w:p>
    <w:p w14:paraId="2116BE3D">
      <w:pPr>
        <w:spacing w:line="360" w:lineRule="auto"/>
        <w:jc w:val="left"/>
        <w:rPr>
          <w:rFonts w:ascii="宋体" w:hAnsi="宋体" w:cs="宋体"/>
          <w:sz w:val="24"/>
        </w:rPr>
      </w:pPr>
    </w:p>
    <w:p w14:paraId="11FB332D">
      <w:pPr>
        <w:pStyle w:val="2"/>
        <w:ind w:firstLine="0" w:firstLineChars="0"/>
        <w:jc w:val="center"/>
        <w:rPr>
          <w:sz w:val="44"/>
          <w:szCs w:val="44"/>
        </w:rPr>
      </w:pPr>
      <w:bookmarkStart w:id="39" w:name="_Toc14252"/>
      <w:bookmarkStart w:id="40" w:name="_Toc6343"/>
      <w:bookmarkStart w:id="41" w:name="_Toc17834"/>
      <w:bookmarkStart w:id="42" w:name="_Toc21070"/>
      <w:r>
        <w:rPr>
          <w:rFonts w:hint="eastAsia"/>
          <w:sz w:val="28"/>
          <w:szCs w:val="28"/>
        </w:rPr>
        <w:t>第五章 评 标 细 则</w:t>
      </w:r>
      <w:bookmarkEnd w:id="39"/>
      <w:bookmarkEnd w:id="40"/>
      <w:bookmarkEnd w:id="41"/>
      <w:bookmarkEnd w:id="42"/>
    </w:p>
    <w:p w14:paraId="3EB776ED">
      <w:pPr>
        <w:pStyle w:val="18"/>
        <w:wordWrap w:val="0"/>
        <w:topLinePunct/>
        <w:spacing w:line="360" w:lineRule="auto"/>
        <w:jc w:val="both"/>
        <w:rPr>
          <w:rFonts w:ascii="宋体" w:hAnsi="宋体" w:cs="宋体"/>
          <w:sz w:val="21"/>
          <w:szCs w:val="21"/>
        </w:rPr>
      </w:pPr>
      <w:bookmarkStart w:id="43" w:name="_Toc27305"/>
      <w:bookmarkStart w:id="44" w:name="_Toc11055334"/>
      <w:bookmarkStart w:id="45" w:name="_Toc13126"/>
      <w:r>
        <w:rPr>
          <w:rFonts w:hint="eastAsia" w:ascii="宋体" w:hAnsi="宋体" w:cs="宋体"/>
          <w:sz w:val="21"/>
          <w:szCs w:val="21"/>
        </w:rPr>
        <w:t>一、评标细则</w:t>
      </w:r>
      <w:bookmarkEnd w:id="43"/>
      <w:bookmarkEnd w:id="44"/>
      <w:bookmarkEnd w:id="45"/>
    </w:p>
    <w:p w14:paraId="3C3FF96A">
      <w:pPr>
        <w:spacing w:line="480" w:lineRule="auto"/>
        <w:ind w:firstLine="480"/>
        <w:rPr>
          <w:rFonts w:ascii="宋体"/>
          <w:color w:val="000000"/>
          <w:szCs w:val="21"/>
        </w:rPr>
      </w:pPr>
      <w:r>
        <w:rPr>
          <w:rFonts w:hint="eastAsia" w:ascii="宋体"/>
          <w:color w:val="000000"/>
          <w:szCs w:val="21"/>
        </w:rPr>
        <w:t>一、技术标：投标时无需提供。</w:t>
      </w:r>
    </w:p>
    <w:p w14:paraId="47540785">
      <w:pPr>
        <w:tabs>
          <w:tab w:val="left" w:pos="4125"/>
        </w:tabs>
        <w:spacing w:line="480" w:lineRule="auto"/>
        <w:ind w:firstLine="480"/>
        <w:rPr>
          <w:rFonts w:ascii="宋体"/>
          <w:color w:val="000000"/>
          <w:szCs w:val="21"/>
        </w:rPr>
      </w:pPr>
      <w:r>
        <w:rPr>
          <w:rFonts w:hint="eastAsia" w:ascii="宋体"/>
          <w:color w:val="000000"/>
          <w:szCs w:val="21"/>
        </w:rPr>
        <w:t>二、商务标评审</w:t>
      </w:r>
      <w:r>
        <w:rPr>
          <w:rFonts w:ascii="宋体"/>
          <w:color w:val="000000"/>
          <w:szCs w:val="21"/>
        </w:rPr>
        <w:tab/>
      </w:r>
    </w:p>
    <w:p w14:paraId="326B3C63">
      <w:pPr>
        <w:widowControl/>
        <w:spacing w:line="480" w:lineRule="auto"/>
        <w:ind w:firstLine="480"/>
        <w:rPr>
          <w:rFonts w:ascii="宋体" w:hAnsi="宋体" w:cs="宋体"/>
          <w:szCs w:val="21"/>
        </w:rPr>
      </w:pPr>
      <w:r>
        <w:rPr>
          <w:rFonts w:hint="eastAsia" w:ascii="宋体" w:hAnsi="宋体" w:cs="宋体"/>
          <w:szCs w:val="21"/>
        </w:rPr>
        <w:t>1. 符合性审查，确定有效投标报价。</w:t>
      </w:r>
    </w:p>
    <w:p w14:paraId="0EDC1BBD">
      <w:pPr>
        <w:spacing w:line="480" w:lineRule="auto"/>
        <w:ind w:firstLine="480"/>
        <w:rPr>
          <w:rFonts w:ascii="宋体" w:hAnsi="宋体" w:cs="宋体"/>
          <w:color w:val="000000"/>
          <w:szCs w:val="21"/>
        </w:rPr>
      </w:pPr>
      <w:r>
        <w:rPr>
          <w:rFonts w:hint="eastAsia" w:ascii="宋体" w:hAnsi="宋体" w:cs="宋体"/>
          <w:szCs w:val="21"/>
        </w:rPr>
        <w:t>2. 凡符合招标文件、招标答疑纪要等有关招标要求，</w:t>
      </w:r>
      <w:r>
        <w:rPr>
          <w:rFonts w:hint="eastAsia" w:ascii="宋体" w:hAnsi="宋体" w:cs="宋体"/>
          <w:b/>
          <w:szCs w:val="21"/>
        </w:rPr>
        <w:t>并且在招标控制总价以下的投标报价均为有效投标报价</w:t>
      </w:r>
      <w:r>
        <w:rPr>
          <w:rFonts w:hint="eastAsia" w:ascii="宋体" w:hAnsi="宋体" w:cs="宋体"/>
          <w:szCs w:val="21"/>
        </w:rPr>
        <w:t>。高于招标控制总价的投标报价为废标</w:t>
      </w:r>
      <w:r>
        <w:rPr>
          <w:rFonts w:hint="eastAsia" w:ascii="宋体" w:hAnsi="宋体" w:cs="宋体"/>
          <w:snapToGrid w:val="0"/>
          <w:szCs w:val="21"/>
        </w:rPr>
        <w:t>。</w:t>
      </w:r>
    </w:p>
    <w:p w14:paraId="069B9FD4">
      <w:pPr>
        <w:spacing w:line="480" w:lineRule="auto"/>
        <w:ind w:firstLine="480"/>
        <w:rPr>
          <w:rFonts w:ascii="宋体" w:hAnsi="宋体" w:cs="宋体"/>
          <w:szCs w:val="21"/>
        </w:rPr>
      </w:pPr>
      <w:r>
        <w:rPr>
          <w:rFonts w:hint="eastAsia" w:ascii="宋体"/>
          <w:color w:val="000000"/>
          <w:szCs w:val="21"/>
        </w:rPr>
        <w:t>3.</w:t>
      </w:r>
      <w:r>
        <w:rPr>
          <w:rFonts w:hint="eastAsia" w:ascii="宋体" w:hAnsi="宋体" w:cs="宋体"/>
          <w:b/>
          <w:bCs/>
          <w:szCs w:val="21"/>
        </w:rPr>
        <w:t>本次评标采用经评审的最低投标价法，评标委员会对满足招标文件实质性要求的投标文件，按照本评标办法规定进行评审，并按报价由低到高的顺序推荐中标候选人.如报价相同，招标人现场随机抽取中标人</w:t>
      </w:r>
      <w:r>
        <w:rPr>
          <w:rFonts w:hint="eastAsia" w:ascii="宋体"/>
          <w:b/>
          <w:bCs/>
          <w:color w:val="000000"/>
          <w:szCs w:val="21"/>
        </w:rPr>
        <w:t>。</w:t>
      </w:r>
      <w:r>
        <w:rPr>
          <w:rFonts w:hint="eastAsia" w:ascii="宋体" w:hAnsi="宋体" w:cs="宋体"/>
          <w:szCs w:val="21"/>
        </w:rPr>
        <w:t xml:space="preserve">   </w:t>
      </w:r>
    </w:p>
    <w:p w14:paraId="5326988F">
      <w:pPr>
        <w:spacing w:line="480" w:lineRule="auto"/>
        <w:rPr>
          <w:lang w:val="zh-CN"/>
        </w:rPr>
      </w:pPr>
      <w:r>
        <w:rPr>
          <w:rFonts w:hint="eastAsia" w:ascii="宋体" w:hAnsi="宋体" w:cs="宋体"/>
          <w:szCs w:val="21"/>
        </w:rPr>
        <w:t xml:space="preserve">   </w:t>
      </w:r>
      <w:r>
        <w:rPr>
          <w:rFonts w:hint="eastAsia" w:ascii="宋体"/>
          <w:b/>
          <w:bCs/>
          <w:color w:val="000000"/>
          <w:szCs w:val="21"/>
        </w:rPr>
        <w:t>注：</w:t>
      </w:r>
      <w:r>
        <w:rPr>
          <w:rFonts w:ascii="宋体"/>
          <w:b/>
          <w:bCs/>
          <w:color w:val="000000"/>
          <w:szCs w:val="21"/>
        </w:rPr>
        <w:t>开标、评标、定标流程</w:t>
      </w:r>
      <w:r>
        <w:rPr>
          <w:rFonts w:ascii="宋体"/>
          <w:b/>
          <w:bCs/>
          <w:color w:val="000000"/>
          <w:szCs w:val="21"/>
        </w:rPr>
        <w:br w:type="textWrapping"/>
      </w:r>
      <w:r>
        <w:rPr>
          <w:rFonts w:ascii="宋体"/>
          <w:szCs w:val="21"/>
        </w:rPr>
        <w:t>投标人员身份核验---投标文件密封检查---唱标----清标-</w:t>
      </w:r>
      <w:r>
        <w:rPr>
          <w:rFonts w:hint="eastAsia" w:ascii="宋体"/>
          <w:szCs w:val="21"/>
        </w:rPr>
        <w:t>--</w:t>
      </w:r>
      <w:r>
        <w:rPr>
          <w:rFonts w:ascii="宋体"/>
          <w:szCs w:val="21"/>
        </w:rPr>
        <w:t>-定标</w:t>
      </w:r>
      <w:r>
        <w:rPr>
          <w:rFonts w:hint="eastAsia" w:ascii="宋体"/>
          <w:szCs w:val="21"/>
        </w:rPr>
        <w:t>。</w:t>
      </w:r>
    </w:p>
    <w:p w14:paraId="38BD6F96">
      <w:pPr>
        <w:tabs>
          <w:tab w:val="left" w:pos="0"/>
          <w:tab w:val="left" w:pos="993"/>
          <w:tab w:val="left" w:pos="1134"/>
        </w:tabs>
        <w:adjustRightInd w:val="0"/>
        <w:snapToGrid w:val="0"/>
        <w:spacing w:line="360" w:lineRule="auto"/>
        <w:rPr>
          <w:rFonts w:ascii="宋体" w:hAnsi="宋体"/>
          <w:szCs w:val="21"/>
        </w:rPr>
      </w:pPr>
    </w:p>
    <w:p w14:paraId="6063AB20">
      <w:pPr>
        <w:snapToGrid w:val="0"/>
        <w:spacing w:line="400" w:lineRule="exact"/>
        <w:jc w:val="center"/>
        <w:outlineLvl w:val="0"/>
        <w:rPr>
          <w:rFonts w:ascii="宋体" w:hAnsi="宋体" w:cs="宋体"/>
          <w:b/>
          <w:bCs/>
          <w:sz w:val="32"/>
          <w:szCs w:val="32"/>
          <w:u w:color="000000"/>
        </w:rPr>
      </w:pPr>
    </w:p>
    <w:p w14:paraId="03E1AD0F"/>
    <w:p w14:paraId="32DA5FD7">
      <w:pPr>
        <w:pStyle w:val="2"/>
      </w:pPr>
    </w:p>
    <w:sectPr>
      <w:footerReference r:id="rId3" w:type="default"/>
      <w:pgSz w:w="11906" w:h="16838"/>
      <w:pgMar w:top="567"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68997">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70AEEF">
                          <w:pPr>
                            <w:pStyle w:val="13"/>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C70AEEF">
                    <w:pPr>
                      <w:pStyle w:val="13"/>
                    </w:pPr>
                    <w:r>
                      <w:fldChar w:fldCharType="begin"/>
                    </w:r>
                    <w:r>
                      <w:instrText xml:space="preserve"> PAGE  \* MERGEFORMAT </w:instrText>
                    </w:r>
                    <w:r>
                      <w:fldChar w:fldCharType="separate"/>
                    </w:r>
                    <w:r>
                      <w:t>31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4CC4A7F"/>
    <w:multiLevelType w:val="singleLevel"/>
    <w:tmpl w:val="E4CC4A7F"/>
    <w:lvl w:ilvl="0" w:tentative="0">
      <w:start w:val="5"/>
      <w:numFmt w:val="chineseCounting"/>
      <w:suff w:val="nothing"/>
      <w:lvlText w:val="%1、"/>
      <w:lvlJc w:val="left"/>
      <w:rPr>
        <w:rFonts w:hint="eastAsia"/>
      </w:rPr>
    </w:lvl>
  </w:abstractNum>
  <w:abstractNum w:abstractNumId="2">
    <w:nsid w:val="EFE0CBE0"/>
    <w:multiLevelType w:val="singleLevel"/>
    <w:tmpl w:val="EFE0CBE0"/>
    <w:lvl w:ilvl="0" w:tentative="0">
      <w:start w:val="1"/>
      <w:numFmt w:val="decimal"/>
      <w:suff w:val="nothing"/>
      <w:lvlText w:val="%1）"/>
      <w:lvlJc w:val="left"/>
    </w:lvl>
  </w:abstractNum>
  <w:abstractNum w:abstractNumId="3">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4">
    <w:nsid w:val="1F7E6838"/>
    <w:multiLevelType w:val="singleLevel"/>
    <w:tmpl w:val="1F7E6838"/>
    <w:lvl w:ilvl="0" w:tentative="0">
      <w:start w:val="1"/>
      <w:numFmt w:val="decimal"/>
      <w:suff w:val="nothing"/>
      <w:lvlText w:val="%1、"/>
      <w:lvlJc w:val="left"/>
    </w:lvl>
  </w:abstractNum>
  <w:abstractNum w:abstractNumId="5">
    <w:nsid w:val="1F7F450F"/>
    <w:multiLevelType w:val="singleLevel"/>
    <w:tmpl w:val="1F7F450F"/>
    <w:lvl w:ilvl="0" w:tentative="0">
      <w:start w:val="19"/>
      <w:numFmt w:val="decimal"/>
      <w:lvlText w:val="%1."/>
      <w:lvlJc w:val="left"/>
      <w:pPr>
        <w:tabs>
          <w:tab w:val="left" w:pos="312"/>
        </w:tabs>
      </w:pPr>
    </w:lvl>
  </w:abstractNum>
  <w:abstractNum w:abstractNumId="6">
    <w:nsid w:val="2C4CB0F1"/>
    <w:multiLevelType w:val="singleLevel"/>
    <w:tmpl w:val="2C4CB0F1"/>
    <w:lvl w:ilvl="0" w:tentative="0">
      <w:start w:val="1"/>
      <w:numFmt w:val="decimal"/>
      <w:suff w:val="nothing"/>
      <w:lvlText w:val="%1、"/>
      <w:lvlJc w:val="left"/>
    </w:lvl>
  </w:abstractNum>
  <w:abstractNum w:abstractNumId="7">
    <w:nsid w:val="2F4598AB"/>
    <w:multiLevelType w:val="singleLevel"/>
    <w:tmpl w:val="2F4598AB"/>
    <w:lvl w:ilvl="0" w:tentative="0">
      <w:start w:val="15"/>
      <w:numFmt w:val="decimal"/>
      <w:suff w:val="nothing"/>
      <w:lvlText w:val="%1、"/>
      <w:lvlJc w:val="left"/>
    </w:lvl>
  </w:abstractNum>
  <w:abstractNum w:abstractNumId="8">
    <w:nsid w:val="56DCCC8E"/>
    <w:multiLevelType w:val="singleLevel"/>
    <w:tmpl w:val="56DCCC8E"/>
    <w:lvl w:ilvl="0" w:tentative="0">
      <w:start w:val="2"/>
      <w:numFmt w:val="decimal"/>
      <w:suff w:val="nothing"/>
      <w:lvlText w:val="%1、"/>
      <w:lvlJc w:val="left"/>
    </w:lvl>
  </w:abstractNum>
  <w:abstractNum w:abstractNumId="9">
    <w:nsid w:val="66D54CCB"/>
    <w:multiLevelType w:val="multilevel"/>
    <w:tmpl w:val="66D54CCB"/>
    <w:lvl w:ilvl="0" w:tentative="0">
      <w:start w:val="1"/>
      <w:numFmt w:val="decimal"/>
      <w:lvlText w:val="%1  "/>
      <w:lvlJc w:val="left"/>
      <w:pPr>
        <w:tabs>
          <w:tab w:val="left" w:pos="1571"/>
        </w:tabs>
        <w:ind w:left="1283" w:hanging="432"/>
      </w:pPr>
      <w:rPr>
        <w:rFonts w:hint="eastAsia" w:ascii="黑体" w:eastAsia="黑体"/>
      </w:r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2.%3.%4"/>
      <w:lvlJc w:val="left"/>
      <w:pPr>
        <w:tabs>
          <w:tab w:val="left" w:pos="0"/>
        </w:tabs>
        <w:ind w:left="0" w:firstLine="0"/>
      </w:pPr>
    </w:lvl>
    <w:lvl w:ilvl="4" w:tentative="0">
      <w:start w:val="1"/>
      <w:numFmt w:val="upperLetter"/>
      <w:lvlText w:val="%5."/>
      <w:lvlJc w:val="left"/>
      <w:pPr>
        <w:tabs>
          <w:tab w:val="left" w:pos="1271"/>
        </w:tabs>
        <w:ind w:left="1271" w:hanging="420"/>
      </w:pPr>
    </w:lvl>
    <w:lvl w:ilvl="5" w:tentative="0">
      <w:start w:val="1"/>
      <w:numFmt w:val="decimal"/>
      <w:lvlText w:val="%1.%2.%3.%4.%5.%6"/>
      <w:lvlJc w:val="left"/>
      <w:pPr>
        <w:tabs>
          <w:tab w:val="left" w:pos="2003"/>
        </w:tabs>
        <w:ind w:left="2003" w:hanging="1152"/>
      </w:pPr>
    </w:lvl>
    <w:lvl w:ilvl="6" w:tentative="0">
      <w:start w:val="1"/>
      <w:numFmt w:val="decimal"/>
      <w:lvlText w:val="%1.%2.%3.%4.%5.%6.%7"/>
      <w:lvlJc w:val="left"/>
      <w:pPr>
        <w:tabs>
          <w:tab w:val="left" w:pos="2147"/>
        </w:tabs>
        <w:ind w:left="2147" w:hanging="1296"/>
      </w:pPr>
    </w:lvl>
    <w:lvl w:ilvl="7" w:tentative="0">
      <w:start w:val="1"/>
      <w:numFmt w:val="decimal"/>
      <w:lvlText w:val="%1.%2.%3.%4.%5.%6.%7.%8"/>
      <w:lvlJc w:val="left"/>
      <w:pPr>
        <w:tabs>
          <w:tab w:val="left" w:pos="2291"/>
        </w:tabs>
        <w:ind w:left="2291" w:hanging="1440"/>
      </w:pPr>
    </w:lvl>
    <w:lvl w:ilvl="8" w:tentative="0">
      <w:start w:val="1"/>
      <w:numFmt w:val="decimal"/>
      <w:lvlText w:val="%1.%2.%3.%4.%5.%6.%7.%8.%9"/>
      <w:lvlJc w:val="left"/>
      <w:pPr>
        <w:tabs>
          <w:tab w:val="left" w:pos="2435"/>
        </w:tabs>
        <w:ind w:left="2435" w:hanging="1584"/>
      </w:pPr>
    </w:lvl>
  </w:abstractNum>
  <w:abstractNum w:abstractNumId="10">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9"/>
  </w:num>
  <w:num w:numId="2">
    <w:abstractNumId w:val="8"/>
  </w:num>
  <w:num w:numId="3">
    <w:abstractNumId w:val="6"/>
  </w:num>
  <w:num w:numId="4">
    <w:abstractNumId w:val="0"/>
  </w:num>
  <w:num w:numId="5">
    <w:abstractNumId w:val="10"/>
  </w:num>
  <w:num w:numId="6">
    <w:abstractNumId w:val="2"/>
  </w:num>
  <w:num w:numId="7">
    <w:abstractNumId w:val="7"/>
  </w:num>
  <w:num w:numId="8">
    <w:abstractNumId w:val="3"/>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Y2UzNDU0MTU1ZWI3NjcwNTMzY2JjOGVlNzg5NDIifQ=="/>
  </w:docVars>
  <w:rsids>
    <w:rsidRoot w:val="00172A27"/>
    <w:rsid w:val="000A2CBE"/>
    <w:rsid w:val="001573D5"/>
    <w:rsid w:val="00172A27"/>
    <w:rsid w:val="001F4AE1"/>
    <w:rsid w:val="00205059"/>
    <w:rsid w:val="00257B16"/>
    <w:rsid w:val="00475F6C"/>
    <w:rsid w:val="0052306E"/>
    <w:rsid w:val="00531CC8"/>
    <w:rsid w:val="005B017C"/>
    <w:rsid w:val="005D2814"/>
    <w:rsid w:val="005E6FAC"/>
    <w:rsid w:val="00652710"/>
    <w:rsid w:val="0066574B"/>
    <w:rsid w:val="007C3036"/>
    <w:rsid w:val="007C79AE"/>
    <w:rsid w:val="008146C1"/>
    <w:rsid w:val="008417E5"/>
    <w:rsid w:val="0084359F"/>
    <w:rsid w:val="008F024A"/>
    <w:rsid w:val="00AF10ED"/>
    <w:rsid w:val="00B41180"/>
    <w:rsid w:val="00B90661"/>
    <w:rsid w:val="00C62AD2"/>
    <w:rsid w:val="00D417A1"/>
    <w:rsid w:val="00D47598"/>
    <w:rsid w:val="00D7008C"/>
    <w:rsid w:val="00D75118"/>
    <w:rsid w:val="00E43B78"/>
    <w:rsid w:val="00E50B69"/>
    <w:rsid w:val="00F65164"/>
    <w:rsid w:val="00FE4927"/>
    <w:rsid w:val="025F0502"/>
    <w:rsid w:val="02F47814"/>
    <w:rsid w:val="033F5DFD"/>
    <w:rsid w:val="04E86B91"/>
    <w:rsid w:val="07651551"/>
    <w:rsid w:val="08EE4116"/>
    <w:rsid w:val="09602E48"/>
    <w:rsid w:val="09CF5212"/>
    <w:rsid w:val="0AAD4B5B"/>
    <w:rsid w:val="0B2A6E32"/>
    <w:rsid w:val="0CE75DE2"/>
    <w:rsid w:val="0D9512D0"/>
    <w:rsid w:val="114C77D8"/>
    <w:rsid w:val="11AB0567"/>
    <w:rsid w:val="12170866"/>
    <w:rsid w:val="12C9285A"/>
    <w:rsid w:val="132E6BB8"/>
    <w:rsid w:val="1330282D"/>
    <w:rsid w:val="14A60B6F"/>
    <w:rsid w:val="15F4741A"/>
    <w:rsid w:val="17147A21"/>
    <w:rsid w:val="1745337B"/>
    <w:rsid w:val="1889715F"/>
    <w:rsid w:val="19997E5E"/>
    <w:rsid w:val="199D6563"/>
    <w:rsid w:val="1B4C53A7"/>
    <w:rsid w:val="1B8C7AB5"/>
    <w:rsid w:val="1BB66F3E"/>
    <w:rsid w:val="1D193CAE"/>
    <w:rsid w:val="1F2B1470"/>
    <w:rsid w:val="209325CD"/>
    <w:rsid w:val="21993AE8"/>
    <w:rsid w:val="21B5598F"/>
    <w:rsid w:val="240A32B0"/>
    <w:rsid w:val="247E4EC5"/>
    <w:rsid w:val="25020199"/>
    <w:rsid w:val="26704691"/>
    <w:rsid w:val="26C22DAD"/>
    <w:rsid w:val="27C209DA"/>
    <w:rsid w:val="2A9224F2"/>
    <w:rsid w:val="2B927BFE"/>
    <w:rsid w:val="2CEB481D"/>
    <w:rsid w:val="2D8C26DA"/>
    <w:rsid w:val="319846DA"/>
    <w:rsid w:val="34313207"/>
    <w:rsid w:val="352B3BB1"/>
    <w:rsid w:val="35547B38"/>
    <w:rsid w:val="377A0223"/>
    <w:rsid w:val="379F6B52"/>
    <w:rsid w:val="3DEF5F32"/>
    <w:rsid w:val="3E566918"/>
    <w:rsid w:val="40406D68"/>
    <w:rsid w:val="41066AE8"/>
    <w:rsid w:val="41FF0EC1"/>
    <w:rsid w:val="42334AED"/>
    <w:rsid w:val="434B2F71"/>
    <w:rsid w:val="435E6205"/>
    <w:rsid w:val="43E02CFE"/>
    <w:rsid w:val="44342C20"/>
    <w:rsid w:val="4A8728D1"/>
    <w:rsid w:val="4B3A45A0"/>
    <w:rsid w:val="4D114B71"/>
    <w:rsid w:val="4D812126"/>
    <w:rsid w:val="4DA32241"/>
    <w:rsid w:val="505B157F"/>
    <w:rsid w:val="50A21FE3"/>
    <w:rsid w:val="51CC206D"/>
    <w:rsid w:val="51E56892"/>
    <w:rsid w:val="52F3129D"/>
    <w:rsid w:val="530D6AE5"/>
    <w:rsid w:val="565E0CDB"/>
    <w:rsid w:val="5E8B6424"/>
    <w:rsid w:val="5F521913"/>
    <w:rsid w:val="5FF90233"/>
    <w:rsid w:val="603F6C22"/>
    <w:rsid w:val="61014559"/>
    <w:rsid w:val="647D10DC"/>
    <w:rsid w:val="681C470A"/>
    <w:rsid w:val="694F5D4A"/>
    <w:rsid w:val="6F136CDD"/>
    <w:rsid w:val="74B05221"/>
    <w:rsid w:val="74CC5F20"/>
    <w:rsid w:val="7C3F038D"/>
    <w:rsid w:val="7D005429"/>
    <w:rsid w:val="7DCA0B70"/>
    <w:rsid w:val="7EAB4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numPr>
        <w:ilvl w:val="1"/>
        <w:numId w:val="1"/>
      </w:numPr>
      <w:spacing w:before="50"/>
      <w:jc w:val="left"/>
      <w:outlineLvl w:val="1"/>
    </w:pPr>
    <w:rPr>
      <w:rFonts w:ascii="Arial" w:hAnsi="Arial" w:eastAsia="黑体"/>
      <w:kern w:val="0"/>
      <w:sz w:val="32"/>
      <w:szCs w:val="20"/>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21">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customStyle="1" w:styleId="4">
    <w:name w:val="Í¼±íÕýÎÄ"/>
    <w:basedOn w:val="1"/>
    <w:next w:val="5"/>
    <w:qFormat/>
    <w:uiPriority w:val="0"/>
    <w:pPr>
      <w:ind w:firstLine="420" w:firstLineChars="200"/>
    </w:pPr>
    <w:rPr>
      <w:sz w:val="24"/>
      <w:szCs w:val="20"/>
    </w:rPr>
  </w:style>
  <w:style w:type="paragraph" w:styleId="5">
    <w:name w:val="Normal Indent"/>
    <w:basedOn w:val="1"/>
    <w:next w:val="1"/>
    <w:qFormat/>
    <w:uiPriority w:val="0"/>
    <w:pPr>
      <w:ind w:firstLine="420" w:firstLineChars="200"/>
    </w:pPr>
    <w:rPr>
      <w:rFonts w:ascii="Calibri" w:hAnsi="Calibri"/>
      <w:kern w:val="0"/>
      <w:sz w:val="24"/>
      <w:szCs w:val="20"/>
    </w:rPr>
  </w:style>
  <w:style w:type="paragraph" w:styleId="6">
    <w:name w:val="table of authorities"/>
    <w:basedOn w:val="1"/>
    <w:next w:val="1"/>
    <w:qFormat/>
    <w:uiPriority w:val="99"/>
    <w:pPr>
      <w:ind w:left="420" w:leftChars="200"/>
    </w:pPr>
    <w:rPr>
      <w:szCs w:val="20"/>
    </w:rPr>
  </w:style>
  <w:style w:type="paragraph" w:styleId="7">
    <w:name w:val="Body Text"/>
    <w:basedOn w:val="1"/>
    <w:next w:val="1"/>
    <w:qFormat/>
    <w:uiPriority w:val="0"/>
    <w:rPr>
      <w:rFonts w:hint="eastAsia" w:ascii="楷体_GB2312" w:hAnsi="Arial" w:eastAsia="楷体_GB2312"/>
    </w:rPr>
  </w:style>
  <w:style w:type="paragraph" w:styleId="8">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9">
    <w:name w:val="Block Text"/>
    <w:basedOn w:val="1"/>
    <w:qFormat/>
    <w:uiPriority w:val="0"/>
    <w:pPr>
      <w:spacing w:after="120"/>
      <w:ind w:left="1440" w:leftChars="700" w:right="1440" w:rightChars="700"/>
    </w:pPr>
  </w:style>
  <w:style w:type="paragraph" w:styleId="10">
    <w:name w:val="Plain Text"/>
    <w:basedOn w:val="1"/>
    <w:qFormat/>
    <w:uiPriority w:val="99"/>
    <w:rPr>
      <w:rFonts w:ascii="宋体" w:hAnsi="Courier New"/>
      <w:kern w:val="0"/>
      <w:sz w:val="20"/>
      <w:szCs w:val="20"/>
    </w:rPr>
  </w:style>
  <w:style w:type="paragraph" w:styleId="11">
    <w:name w:val="Date"/>
    <w:basedOn w:val="1"/>
    <w:next w:val="1"/>
    <w:qFormat/>
    <w:uiPriority w:val="0"/>
    <w:rPr>
      <w:sz w:val="24"/>
    </w:rPr>
  </w:style>
  <w:style w:type="paragraph" w:styleId="12">
    <w:name w:val="Balloon Text"/>
    <w:basedOn w:val="1"/>
    <w:qFormat/>
    <w:uiPriority w:val="0"/>
    <w:rPr>
      <w:kern w:val="0"/>
      <w:sz w:val="18"/>
      <w:szCs w:val="18"/>
    </w:rPr>
  </w:style>
  <w:style w:type="paragraph" w:styleId="13">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6"/>
    <w:basedOn w:val="1"/>
    <w:next w:val="1"/>
    <w:qFormat/>
    <w:uiPriority w:val="0"/>
    <w:pPr>
      <w:ind w:left="2100" w:leftChars="1000"/>
    </w:pPr>
  </w:style>
  <w:style w:type="paragraph" w:styleId="17">
    <w:name w:val="Normal (Web)"/>
    <w:basedOn w:val="1"/>
    <w:qFormat/>
    <w:uiPriority w:val="0"/>
    <w:pPr>
      <w:spacing w:before="100" w:beforeAutospacing="1" w:after="100" w:afterAutospacing="1"/>
    </w:pPr>
    <w:rPr>
      <w:rFonts w:ascii="宋体" w:hAnsi="宋体"/>
      <w:sz w:val="24"/>
    </w:rPr>
  </w:style>
  <w:style w:type="paragraph" w:styleId="18">
    <w:name w:val="Title"/>
    <w:basedOn w:val="1"/>
    <w:next w:val="1"/>
    <w:qFormat/>
    <w:uiPriority w:val="0"/>
    <w:pPr>
      <w:spacing w:before="240" w:after="60"/>
      <w:jc w:val="center"/>
      <w:outlineLvl w:val="0"/>
    </w:pPr>
    <w:rPr>
      <w:rFonts w:ascii="Cambria" w:hAnsi="Cambria"/>
      <w:b/>
      <w:bCs/>
      <w:sz w:val="32"/>
      <w:szCs w:val="32"/>
    </w:rPr>
  </w:style>
  <w:style w:type="paragraph" w:styleId="19">
    <w:name w:val="Body Text First Indent"/>
    <w:basedOn w:val="7"/>
    <w:qFormat/>
    <w:uiPriority w:val="0"/>
    <w:pPr>
      <w:spacing w:after="120"/>
      <w:ind w:firstLine="420" w:firstLineChars="100"/>
    </w:pPr>
    <w:rPr>
      <w:rFonts w:hint="default" w:ascii="Times New Roman" w:hAnsi="Times New Roman" w:eastAsia="宋体"/>
    </w:rPr>
  </w:style>
  <w:style w:type="character" w:styleId="22">
    <w:name w:val="page number"/>
    <w:basedOn w:val="21"/>
    <w:qFormat/>
    <w:uiPriority w:val="0"/>
  </w:style>
  <w:style w:type="character" w:styleId="23">
    <w:name w:val="Hyperlink"/>
    <w:qFormat/>
    <w:uiPriority w:val="99"/>
    <w:rPr>
      <w:color w:val="0000FF"/>
      <w:u w:val="single"/>
    </w:rPr>
  </w:style>
  <w:style w:type="paragraph" w:customStyle="1" w:styleId="24">
    <w:name w:val="☆ 正文"/>
    <w:basedOn w:val="1"/>
    <w:qFormat/>
    <w:uiPriority w:val="0"/>
    <w:rPr>
      <w:rFonts w:ascii="Calibri" w:hAnsi="Calibri"/>
      <w:szCs w:val="22"/>
      <w:lang w:val="zh-CN"/>
    </w:rPr>
  </w:style>
  <w:style w:type="paragraph" w:customStyle="1" w:styleId="25">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26">
    <w:name w:val="List Paragraph"/>
    <w:basedOn w:val="1"/>
    <w:qFormat/>
    <w:uiPriority w:val="34"/>
    <w:pPr>
      <w:ind w:left="362" w:firstLine="480"/>
    </w:pPr>
    <w:rPr>
      <w:rFonts w:ascii="宋体" w:hAnsi="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19504</Words>
  <Characters>20963</Characters>
  <Lines>205</Lines>
  <Paragraphs>57</Paragraphs>
  <TotalTime>86</TotalTime>
  <ScaleCrop>false</ScaleCrop>
  <LinksUpToDate>false</LinksUpToDate>
  <CharactersWithSpaces>27221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2023-03-16T00:35:00Z</dcterms:created>
  <dc:creator>Administrator</dc:creator>
  <cp:lastModifiedBy>徐铁军</cp:lastModifiedBy>
  <dcterms:modified xsi:type="dcterms:W3CDTF">2024-08-25T23:45:17Z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8B5F148F69894859828C632CB4E5A7BE</vt:lpwstr>
  </property>
</Properties>
</file>