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rPr>
          <w:rFonts w:hint="eastAsia" w:ascii="宋体" w:hAnsi="宋体"/>
          <w:b/>
          <w:bCs/>
          <w:spacing w:val="16"/>
          <w:sz w:val="52"/>
          <w:szCs w:val="52"/>
          <w:highlight w:val="none"/>
        </w:rPr>
      </w:pPr>
    </w:p>
    <w:p>
      <w:pPr>
        <w:pStyle w:val="2"/>
        <w:rPr>
          <w:rFonts w:hint="eastAsia"/>
        </w:rPr>
      </w:pPr>
    </w:p>
    <w:p>
      <w:pPr>
        <w:pStyle w:val="2"/>
        <w:rPr>
          <w:rFonts w:hint="eastAsia" w:ascii="宋体" w:hAnsi="宋体"/>
          <w:b/>
          <w:bCs/>
          <w:spacing w:val="16"/>
          <w:sz w:val="52"/>
          <w:szCs w:val="52"/>
          <w:highlight w:val="none"/>
        </w:rPr>
      </w:pPr>
    </w:p>
    <w:p>
      <w:pPr>
        <w:pStyle w:val="2"/>
        <w:ind w:left="0" w:leftChars="0" w:firstLine="0" w:firstLineChars="0"/>
        <w:rPr>
          <w:rFonts w:hint="eastAsia"/>
        </w:rPr>
      </w:pPr>
    </w:p>
    <w:p>
      <w:pPr>
        <w:adjustRightInd w:val="0"/>
        <w:snapToGrid w:val="0"/>
        <w:spacing w:line="300" w:lineRule="auto"/>
        <w:jc w:val="center"/>
        <w:rPr>
          <w:rFonts w:hint="eastAsia" w:ascii="宋体" w:hAnsi="宋体"/>
          <w:b/>
          <w:bCs/>
          <w:spacing w:val="16"/>
          <w:sz w:val="84"/>
          <w:szCs w:val="84"/>
          <w:highlight w:val="none"/>
        </w:rPr>
      </w:pPr>
      <w:r>
        <w:rPr>
          <w:rFonts w:hint="eastAsia" w:ascii="宋体" w:hAnsi="宋体"/>
          <w:b/>
          <w:bCs/>
          <w:spacing w:val="16"/>
          <w:sz w:val="84"/>
          <w:szCs w:val="84"/>
          <w:highlight w:val="none"/>
          <w:lang w:eastAsia="zh-CN"/>
        </w:rPr>
        <w:t>招</w:t>
      </w:r>
      <w:r>
        <w:rPr>
          <w:rFonts w:hint="eastAsia" w:ascii="宋体" w:hAnsi="宋体"/>
          <w:b/>
          <w:bCs/>
          <w:spacing w:val="16"/>
          <w:sz w:val="84"/>
          <w:szCs w:val="84"/>
          <w:highlight w:val="none"/>
          <w:lang w:val="en-US" w:eastAsia="zh-CN"/>
        </w:rPr>
        <w:t xml:space="preserve"> </w:t>
      </w:r>
      <w:r>
        <w:rPr>
          <w:rFonts w:hint="eastAsia" w:ascii="宋体" w:hAnsi="宋体"/>
          <w:b/>
          <w:bCs/>
          <w:spacing w:val="16"/>
          <w:sz w:val="84"/>
          <w:szCs w:val="84"/>
          <w:highlight w:val="none"/>
          <w:lang w:eastAsia="zh-CN"/>
        </w:rPr>
        <w:t>标</w:t>
      </w:r>
      <w:r>
        <w:rPr>
          <w:rFonts w:hint="eastAsia" w:ascii="宋体" w:hAnsi="宋体"/>
          <w:b/>
          <w:bCs/>
          <w:spacing w:val="16"/>
          <w:sz w:val="84"/>
          <w:szCs w:val="84"/>
          <w:highlight w:val="none"/>
        </w:rPr>
        <w:t xml:space="preserve"> 文 件</w:t>
      </w:r>
    </w:p>
    <w:p>
      <w:pPr>
        <w:adjustRightInd w:val="0"/>
        <w:snapToGrid w:val="0"/>
        <w:spacing w:line="300" w:lineRule="auto"/>
        <w:rPr>
          <w:rFonts w:hint="eastAsia" w:ascii="宋体" w:hAnsi="宋体"/>
          <w:b/>
          <w:bCs/>
          <w:spacing w:val="16"/>
          <w:sz w:val="28"/>
          <w:szCs w:val="28"/>
          <w:highlight w:val="none"/>
        </w:rPr>
      </w:pPr>
    </w:p>
    <w:p>
      <w:pPr>
        <w:adjustRightInd w:val="0"/>
        <w:snapToGrid w:val="0"/>
        <w:spacing w:line="300" w:lineRule="auto"/>
        <w:ind w:firstLine="2192" w:firstLineChars="700"/>
        <w:rPr>
          <w:rFonts w:ascii="宋体" w:hAnsi="宋体"/>
          <w:b/>
          <w:bCs/>
          <w:spacing w:val="16"/>
          <w:sz w:val="28"/>
          <w:szCs w:val="28"/>
          <w:highlight w:val="none"/>
        </w:rPr>
      </w:pPr>
      <w:r>
        <w:rPr>
          <w:rFonts w:hint="eastAsia" w:ascii="宋体" w:hAnsi="宋体"/>
          <w:b/>
          <w:bCs/>
          <w:spacing w:val="16"/>
          <w:sz w:val="28"/>
          <w:szCs w:val="28"/>
          <w:highlight w:val="none"/>
        </w:rPr>
        <w:t xml:space="preserve"> </w:t>
      </w:r>
    </w:p>
    <w:p>
      <w:pPr>
        <w:adjustRightInd w:val="0"/>
        <w:snapToGrid w:val="0"/>
        <w:spacing w:line="300" w:lineRule="auto"/>
        <w:ind w:firstLine="1399" w:firstLineChars="396"/>
        <w:rPr>
          <w:rFonts w:hint="eastAsia" w:ascii="宋体" w:hAnsi="宋体"/>
          <w:b/>
          <w:bCs/>
          <w:spacing w:val="16"/>
          <w:sz w:val="32"/>
          <w:szCs w:val="32"/>
          <w:highlight w:val="none"/>
        </w:rPr>
      </w:pPr>
    </w:p>
    <w:p>
      <w:pPr>
        <w:adjustRightInd w:val="0"/>
        <w:snapToGrid w:val="0"/>
        <w:spacing w:line="300" w:lineRule="auto"/>
        <w:ind w:firstLine="1399" w:firstLineChars="396"/>
        <w:rPr>
          <w:rFonts w:hint="eastAsia" w:ascii="宋体" w:hAnsi="宋体"/>
          <w:b/>
          <w:bCs/>
          <w:spacing w:val="16"/>
          <w:sz w:val="32"/>
          <w:szCs w:val="32"/>
          <w:highlight w:val="none"/>
        </w:rPr>
      </w:pPr>
    </w:p>
    <w:p>
      <w:pPr>
        <w:adjustRightInd w:val="0"/>
        <w:snapToGrid w:val="0"/>
        <w:spacing w:line="300" w:lineRule="auto"/>
        <w:ind w:firstLine="1399" w:firstLineChars="396"/>
        <w:rPr>
          <w:rFonts w:hint="eastAsia" w:ascii="宋体" w:hAnsi="宋体"/>
          <w:b/>
          <w:bCs/>
          <w:spacing w:val="16"/>
          <w:sz w:val="32"/>
          <w:szCs w:val="32"/>
          <w:highlight w:val="none"/>
        </w:rPr>
      </w:pPr>
    </w:p>
    <w:p>
      <w:pPr>
        <w:adjustRightInd w:val="0"/>
        <w:snapToGrid w:val="0"/>
        <w:spacing w:line="300" w:lineRule="auto"/>
        <w:ind w:firstLine="1399" w:firstLineChars="396"/>
        <w:rPr>
          <w:rFonts w:hint="eastAsia" w:ascii="宋体" w:hAnsi="宋体"/>
          <w:b/>
          <w:bCs/>
          <w:spacing w:val="16"/>
          <w:sz w:val="32"/>
          <w:szCs w:val="32"/>
          <w:highlight w:val="none"/>
        </w:rPr>
      </w:pPr>
    </w:p>
    <w:p>
      <w:pPr>
        <w:rPr>
          <w:rFonts w:hint="eastAsia"/>
          <w:highlight w:val="none"/>
        </w:rPr>
      </w:pPr>
    </w:p>
    <w:p>
      <w:pPr>
        <w:adjustRightInd w:val="0"/>
        <w:snapToGrid w:val="0"/>
        <w:spacing w:line="300" w:lineRule="auto"/>
        <w:rPr>
          <w:rFonts w:hint="default" w:ascii="宋体" w:hAnsi="宋体" w:eastAsia="宋体"/>
          <w:b/>
          <w:bCs/>
          <w:color w:val="auto"/>
          <w:spacing w:val="16"/>
          <w:sz w:val="32"/>
          <w:szCs w:val="32"/>
          <w:highlight w:val="none"/>
          <w:lang w:val="en-US" w:eastAsia="zh-CN"/>
        </w:rPr>
      </w:pPr>
      <w:r>
        <w:rPr>
          <w:rFonts w:hint="eastAsia" w:ascii="宋体" w:hAnsi="宋体"/>
          <w:b/>
          <w:bCs/>
          <w:color w:val="auto"/>
          <w:spacing w:val="16"/>
          <w:sz w:val="32"/>
          <w:szCs w:val="32"/>
          <w:highlight w:val="none"/>
          <w:lang w:eastAsia="zh-CN"/>
        </w:rPr>
        <w:t>项</w:t>
      </w:r>
      <w:r>
        <w:rPr>
          <w:rFonts w:hint="eastAsia" w:ascii="宋体" w:hAnsi="宋体"/>
          <w:b/>
          <w:bCs/>
          <w:color w:val="auto"/>
          <w:spacing w:val="16"/>
          <w:sz w:val="32"/>
          <w:szCs w:val="32"/>
          <w:highlight w:val="none"/>
          <w:lang w:val="en-US" w:eastAsia="zh-CN"/>
        </w:rPr>
        <w:t xml:space="preserve"> </w:t>
      </w:r>
      <w:r>
        <w:rPr>
          <w:rFonts w:hint="eastAsia" w:ascii="宋体" w:hAnsi="宋体"/>
          <w:b/>
          <w:bCs/>
          <w:color w:val="auto"/>
          <w:spacing w:val="16"/>
          <w:sz w:val="32"/>
          <w:szCs w:val="32"/>
          <w:highlight w:val="none"/>
          <w:lang w:eastAsia="zh-CN"/>
        </w:rPr>
        <w:t>目</w:t>
      </w:r>
      <w:r>
        <w:rPr>
          <w:rFonts w:hint="eastAsia" w:ascii="宋体" w:hAnsi="宋体"/>
          <w:b/>
          <w:bCs/>
          <w:color w:val="auto"/>
          <w:spacing w:val="16"/>
          <w:sz w:val="32"/>
          <w:szCs w:val="32"/>
          <w:highlight w:val="none"/>
          <w:lang w:val="en-US" w:eastAsia="zh-CN"/>
        </w:rPr>
        <w:t xml:space="preserve">  </w:t>
      </w:r>
      <w:r>
        <w:rPr>
          <w:rFonts w:hint="eastAsia" w:ascii="宋体" w:hAnsi="宋体"/>
          <w:b/>
          <w:bCs/>
          <w:color w:val="auto"/>
          <w:spacing w:val="16"/>
          <w:sz w:val="32"/>
          <w:szCs w:val="32"/>
          <w:highlight w:val="none"/>
          <w:lang w:eastAsia="zh-CN"/>
        </w:rPr>
        <w:t>编</w:t>
      </w:r>
      <w:r>
        <w:rPr>
          <w:rFonts w:hint="eastAsia" w:ascii="宋体" w:hAnsi="宋体"/>
          <w:b/>
          <w:bCs/>
          <w:color w:val="auto"/>
          <w:spacing w:val="16"/>
          <w:sz w:val="32"/>
          <w:szCs w:val="32"/>
          <w:highlight w:val="none"/>
          <w:lang w:val="en-US" w:eastAsia="zh-CN"/>
        </w:rPr>
        <w:t xml:space="preserve"> </w:t>
      </w:r>
      <w:r>
        <w:rPr>
          <w:rFonts w:hint="eastAsia" w:ascii="宋体" w:hAnsi="宋体"/>
          <w:b/>
          <w:bCs/>
          <w:color w:val="auto"/>
          <w:spacing w:val="16"/>
          <w:sz w:val="32"/>
          <w:szCs w:val="32"/>
          <w:highlight w:val="none"/>
          <w:lang w:eastAsia="zh-CN"/>
        </w:rPr>
        <w:t>号：JSHR</w:t>
      </w:r>
      <w:r>
        <w:rPr>
          <w:rFonts w:hint="eastAsia" w:ascii="宋体" w:hAnsi="宋体"/>
          <w:b/>
          <w:bCs/>
          <w:color w:val="auto"/>
          <w:spacing w:val="16"/>
          <w:sz w:val="32"/>
          <w:szCs w:val="32"/>
          <w:highlight w:val="none"/>
          <w:lang w:val="en-US" w:eastAsia="zh-CN"/>
        </w:rPr>
        <w:t>-</w:t>
      </w:r>
      <w:r>
        <w:rPr>
          <w:rFonts w:hint="eastAsia" w:ascii="宋体" w:hAnsi="宋体"/>
          <w:b/>
          <w:bCs/>
          <w:color w:val="auto"/>
          <w:spacing w:val="16"/>
          <w:sz w:val="32"/>
          <w:szCs w:val="32"/>
          <w:highlight w:val="none"/>
          <w:lang w:eastAsia="zh-CN"/>
        </w:rPr>
        <w:t>2023-</w:t>
      </w:r>
      <w:r>
        <w:rPr>
          <w:rFonts w:hint="eastAsia" w:ascii="宋体" w:hAnsi="宋体"/>
          <w:b/>
          <w:bCs/>
          <w:color w:val="auto"/>
          <w:spacing w:val="16"/>
          <w:sz w:val="32"/>
          <w:szCs w:val="32"/>
          <w:highlight w:val="none"/>
          <w:lang w:val="en-US" w:eastAsia="zh-CN"/>
        </w:rPr>
        <w:t>84</w:t>
      </w:r>
    </w:p>
    <w:p>
      <w:pPr>
        <w:spacing w:line="720" w:lineRule="auto"/>
        <w:rPr>
          <w:rFonts w:hint="eastAsia" w:ascii="宋体" w:hAnsi="宋体" w:eastAsia="宋体"/>
          <w:b/>
          <w:snapToGrid w:val="0"/>
          <w:sz w:val="32"/>
          <w:szCs w:val="32"/>
          <w:highlight w:val="none"/>
          <w:u w:val="none"/>
          <w:lang w:val="en-US" w:eastAsia="zh-CN"/>
        </w:rPr>
      </w:pPr>
      <w:r>
        <w:rPr>
          <w:rFonts w:hint="eastAsia" w:ascii="宋体" w:hAnsi="宋体"/>
          <w:b/>
          <w:sz w:val="32"/>
          <w:szCs w:val="32"/>
          <w:highlight w:val="none"/>
          <w:u w:val="none"/>
        </w:rPr>
        <w:t>项 目  名  称</w:t>
      </w:r>
      <w:r>
        <w:rPr>
          <w:rFonts w:hint="eastAsia" w:ascii="宋体" w:hAnsi="宋体"/>
          <w:b/>
          <w:snapToGrid w:val="0"/>
          <w:sz w:val="32"/>
          <w:szCs w:val="32"/>
          <w:highlight w:val="none"/>
          <w:u w:val="none"/>
        </w:rPr>
        <w:t>：</w:t>
      </w:r>
      <w:r>
        <w:rPr>
          <w:rFonts w:hint="eastAsia" w:ascii="宋体" w:hAnsi="宋体"/>
          <w:b/>
          <w:snapToGrid w:val="0"/>
          <w:sz w:val="32"/>
          <w:szCs w:val="32"/>
          <w:highlight w:val="none"/>
          <w:u w:val="none"/>
          <w:lang w:eastAsia="zh-CN"/>
        </w:rPr>
        <w:t>常州市金坛区第二中学膜结构非机动车棚工程（</w:t>
      </w:r>
      <w:r>
        <w:rPr>
          <w:rFonts w:hint="eastAsia" w:ascii="宋体" w:hAnsi="宋体"/>
          <w:b/>
          <w:snapToGrid w:val="0"/>
          <w:sz w:val="32"/>
          <w:szCs w:val="32"/>
          <w:highlight w:val="none"/>
          <w:u w:val="none"/>
          <w:lang w:val="en-US" w:eastAsia="zh-CN"/>
        </w:rPr>
        <w:t>二次</w:t>
      </w:r>
      <w:r>
        <w:rPr>
          <w:rFonts w:hint="eastAsia" w:ascii="宋体" w:hAnsi="宋体"/>
          <w:b/>
          <w:snapToGrid w:val="0"/>
          <w:sz w:val="32"/>
          <w:szCs w:val="32"/>
          <w:highlight w:val="none"/>
          <w:u w:val="none"/>
          <w:lang w:eastAsia="zh-CN"/>
        </w:rPr>
        <w:t>）</w:t>
      </w:r>
    </w:p>
    <w:p>
      <w:pPr>
        <w:spacing w:line="720" w:lineRule="auto"/>
        <w:rPr>
          <w:rFonts w:hint="eastAsia" w:ascii="宋体" w:hAnsi="宋体"/>
          <w:b/>
          <w:sz w:val="32"/>
          <w:szCs w:val="32"/>
          <w:highlight w:val="none"/>
          <w:u w:val="none"/>
        </w:rPr>
      </w:pPr>
      <w:r>
        <w:rPr>
          <w:rFonts w:hint="eastAsia" w:ascii="宋体" w:hAnsi="宋体"/>
          <w:b/>
          <w:sz w:val="32"/>
          <w:szCs w:val="32"/>
          <w:highlight w:val="none"/>
          <w:u w:val="none"/>
        </w:rPr>
        <w:t>招 标 人（盖章）：</w:t>
      </w:r>
      <w:r>
        <w:rPr>
          <w:rFonts w:hint="eastAsia" w:ascii="宋体" w:hAnsi="宋体"/>
          <w:b/>
          <w:sz w:val="32"/>
          <w:szCs w:val="32"/>
          <w:highlight w:val="none"/>
          <w:u w:val="none"/>
          <w:lang w:val="en-US" w:eastAsia="zh-CN"/>
        </w:rPr>
        <w:t>常州市金坛区第二中学</w:t>
      </w:r>
      <w:r>
        <w:rPr>
          <w:rFonts w:hint="eastAsia" w:ascii="宋体" w:hAnsi="宋体"/>
          <w:b/>
          <w:sz w:val="32"/>
          <w:szCs w:val="32"/>
          <w:highlight w:val="none"/>
          <w:u w:val="none"/>
        </w:rPr>
        <w:t xml:space="preserve">                                                             </w:t>
      </w:r>
    </w:p>
    <w:p>
      <w:pPr>
        <w:spacing w:line="720" w:lineRule="auto"/>
        <w:rPr>
          <w:rFonts w:hint="eastAsia" w:ascii="宋体" w:hAnsi="宋体"/>
          <w:b/>
          <w:sz w:val="32"/>
          <w:szCs w:val="32"/>
          <w:highlight w:val="none"/>
          <w:u w:val="none"/>
        </w:rPr>
      </w:pPr>
      <w:r>
        <w:rPr>
          <w:rFonts w:hint="eastAsia" w:ascii="宋体" w:hAnsi="宋体"/>
          <w:b/>
          <w:sz w:val="32"/>
          <w:szCs w:val="32"/>
          <w:highlight w:val="none"/>
          <w:u w:val="none"/>
        </w:rPr>
        <w:t>招标代理机构（盖章）：</w:t>
      </w:r>
      <w:r>
        <w:rPr>
          <w:rFonts w:hint="eastAsia" w:ascii="宋体" w:hAnsi="宋体"/>
          <w:b/>
          <w:sz w:val="32"/>
          <w:szCs w:val="32"/>
          <w:highlight w:val="none"/>
          <w:u w:val="none"/>
          <w:lang w:eastAsia="zh-CN"/>
        </w:rPr>
        <w:t>江苏和润工程项目管理有限公司</w:t>
      </w:r>
      <w:r>
        <w:rPr>
          <w:rFonts w:hint="eastAsia" w:ascii="宋体" w:hAnsi="宋体"/>
          <w:b/>
          <w:sz w:val="32"/>
          <w:szCs w:val="32"/>
          <w:highlight w:val="none"/>
          <w:u w:val="none"/>
        </w:rPr>
        <w:t xml:space="preserve">                                      </w:t>
      </w:r>
      <w:r>
        <w:rPr>
          <w:rFonts w:hint="eastAsia" w:ascii="宋体" w:hAnsi="宋体"/>
          <w:b/>
          <w:bCs/>
          <w:sz w:val="32"/>
          <w:szCs w:val="32"/>
          <w:highlight w:val="none"/>
          <w:u w:val="none"/>
        </w:rPr>
        <w:t xml:space="preserve">  </w:t>
      </w:r>
    </w:p>
    <w:p>
      <w:pPr>
        <w:pStyle w:val="18"/>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宋体" w:hAnsi="宋体" w:eastAsia="宋体" w:cs="宋体"/>
          <w:b/>
          <w:sz w:val="32"/>
          <w:szCs w:val="32"/>
          <w:highlight w:val="none"/>
          <w:lang w:val="en-US" w:eastAsia="zh-CN"/>
        </w:rPr>
      </w:pPr>
      <w:r>
        <w:rPr>
          <w:rFonts w:hint="eastAsia" w:ascii="宋体" w:hAnsi="宋体"/>
          <w:b/>
          <w:bCs w:val="0"/>
          <w:sz w:val="30"/>
          <w:szCs w:val="30"/>
          <w:highlight w:val="none"/>
          <w:u w:val="none"/>
        </w:rPr>
        <w:t>发 放 时 间: 202</w:t>
      </w:r>
      <w:r>
        <w:rPr>
          <w:rFonts w:hint="eastAsia" w:ascii="宋体" w:hAnsi="宋体"/>
          <w:b/>
          <w:bCs w:val="0"/>
          <w:sz w:val="30"/>
          <w:szCs w:val="30"/>
          <w:highlight w:val="none"/>
          <w:u w:val="none"/>
          <w:lang w:val="en-US" w:eastAsia="zh-CN"/>
        </w:rPr>
        <w:t>3</w:t>
      </w:r>
      <w:r>
        <w:rPr>
          <w:rFonts w:hint="eastAsia" w:ascii="宋体" w:hAnsi="宋体"/>
          <w:b/>
          <w:bCs w:val="0"/>
          <w:sz w:val="30"/>
          <w:szCs w:val="30"/>
          <w:highlight w:val="none"/>
          <w:u w:val="none"/>
        </w:rPr>
        <w:t>年</w:t>
      </w:r>
      <w:r>
        <w:rPr>
          <w:rFonts w:hint="eastAsia" w:ascii="宋体" w:hAnsi="宋体"/>
          <w:b/>
          <w:bCs w:val="0"/>
          <w:sz w:val="30"/>
          <w:szCs w:val="30"/>
          <w:highlight w:val="none"/>
          <w:u w:val="none"/>
          <w:lang w:val="en-US" w:eastAsia="zh-CN"/>
        </w:rPr>
        <w:t>11</w:t>
      </w:r>
      <w:r>
        <w:rPr>
          <w:rFonts w:hint="eastAsia" w:ascii="宋体" w:hAnsi="宋体"/>
          <w:b/>
          <w:bCs w:val="0"/>
          <w:sz w:val="30"/>
          <w:szCs w:val="30"/>
          <w:highlight w:val="none"/>
          <w:u w:val="none"/>
        </w:rPr>
        <w:t>月</w:t>
      </w:r>
      <w:r>
        <w:rPr>
          <w:b/>
          <w:sz w:val="28"/>
          <w:szCs w:val="28"/>
          <w:highlight w:val="none"/>
        </w:rPr>
        <w:br w:type="page"/>
      </w:r>
      <w:r>
        <w:rPr>
          <w:rFonts w:hint="eastAsia" w:ascii="宋体" w:hAnsi="宋体" w:eastAsia="宋体" w:cs="宋体"/>
          <w:b/>
          <w:sz w:val="32"/>
          <w:szCs w:val="32"/>
          <w:highlight w:val="none"/>
          <w:lang w:val="en-US" w:eastAsia="zh-CN"/>
        </w:rPr>
        <w:t>目 录</w:t>
      </w:r>
    </w:p>
    <w:p>
      <w:pPr>
        <w:pStyle w:val="15"/>
        <w:keepNext w:val="0"/>
        <w:keepLines w:val="0"/>
        <w:pageBreakBefore w:val="0"/>
        <w:widowControl w:val="0"/>
        <w:tabs>
          <w:tab w:val="right" w:leader="dot" w:pos="8307"/>
        </w:tabs>
        <w:kinsoku/>
        <w:wordWrap/>
        <w:overflowPunct/>
        <w:topLinePunct w:val="0"/>
        <w:autoSpaceDE/>
        <w:autoSpaceDN/>
        <w:bidi w:val="0"/>
        <w:adjustRightInd/>
        <w:snapToGrid/>
        <w:spacing w:line="120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TOC \o "1-1" \h \u </w:instrText>
      </w:r>
      <w:r>
        <w:rPr>
          <w:rFonts w:hint="eastAsia" w:ascii="宋体" w:hAnsi="宋体" w:eastAsia="宋体" w:cs="宋体"/>
          <w:sz w:val="32"/>
          <w:szCs w:val="32"/>
        </w:rPr>
        <w:fldChar w:fldCharType="separate"/>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"_Toc31178" </w:instrText>
      </w:r>
      <w:r>
        <w:rPr>
          <w:rFonts w:hint="eastAsia" w:ascii="宋体" w:hAnsi="宋体" w:eastAsia="宋体" w:cs="宋体"/>
          <w:sz w:val="32"/>
          <w:szCs w:val="32"/>
        </w:rPr>
        <w:fldChar w:fldCharType="separate"/>
      </w:r>
      <w:r>
        <w:rPr>
          <w:rFonts w:hint="eastAsia" w:ascii="宋体" w:hAnsi="宋体" w:eastAsia="宋体" w:cs="宋体"/>
          <w:sz w:val="32"/>
          <w:szCs w:val="32"/>
        </w:rPr>
        <w:t>第</w:t>
      </w:r>
      <w:r>
        <w:rPr>
          <w:rFonts w:hint="eastAsia" w:ascii="宋体" w:hAnsi="宋体" w:cs="宋体"/>
          <w:sz w:val="32"/>
          <w:szCs w:val="32"/>
          <w:lang w:val="en-US" w:eastAsia="zh-CN"/>
        </w:rPr>
        <w:t>一</w:t>
      </w:r>
      <w:r>
        <w:rPr>
          <w:rFonts w:hint="eastAsia" w:ascii="宋体" w:hAnsi="宋体" w:eastAsia="宋体" w:cs="宋体"/>
          <w:sz w:val="32"/>
          <w:szCs w:val="32"/>
        </w:rPr>
        <w:t xml:space="preserve">章 </w:t>
      </w:r>
      <w:r>
        <w:rPr>
          <w:rFonts w:hint="eastAsia" w:ascii="宋体" w:hAnsi="宋体" w:eastAsia="宋体" w:cs="宋体"/>
          <w:snapToGrid w:val="0"/>
          <w:sz w:val="32"/>
          <w:szCs w:val="32"/>
        </w:rPr>
        <w:t>投标须知</w:t>
      </w:r>
      <w:r>
        <w:rPr>
          <w:rFonts w:hint="eastAsia" w:ascii="宋体" w:hAnsi="宋体" w:eastAsia="宋体" w:cs="宋体"/>
          <w:sz w:val="32"/>
          <w:szCs w:val="32"/>
        </w:rPr>
        <w:tab/>
      </w:r>
      <w:r>
        <w:rPr>
          <w:rFonts w:hint="eastAsia" w:ascii="宋体" w:hAnsi="宋体" w:eastAsia="宋体" w:cs="宋体"/>
          <w:sz w:val="32"/>
          <w:szCs w:val="32"/>
        </w:rPr>
        <w:fldChar w:fldCharType="end"/>
      </w:r>
      <w:r>
        <w:rPr>
          <w:rFonts w:hint="eastAsia" w:ascii="宋体" w:hAnsi="宋体" w:cs="宋体"/>
          <w:sz w:val="32"/>
          <w:szCs w:val="32"/>
          <w:lang w:val="en-US" w:eastAsia="zh-CN"/>
        </w:rPr>
        <w:t>3</w:t>
      </w:r>
    </w:p>
    <w:p>
      <w:pPr>
        <w:pStyle w:val="15"/>
        <w:keepNext w:val="0"/>
        <w:keepLines w:val="0"/>
        <w:pageBreakBefore w:val="0"/>
        <w:widowControl w:val="0"/>
        <w:tabs>
          <w:tab w:val="right" w:leader="dot" w:pos="8307"/>
        </w:tabs>
        <w:kinsoku/>
        <w:wordWrap/>
        <w:overflowPunct/>
        <w:topLinePunct w:val="0"/>
        <w:autoSpaceDE/>
        <w:autoSpaceDN/>
        <w:bidi w:val="0"/>
        <w:adjustRightInd/>
        <w:snapToGrid/>
        <w:spacing w:line="120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"_Toc31178" </w:instrText>
      </w:r>
      <w:r>
        <w:rPr>
          <w:rFonts w:hint="eastAsia" w:ascii="宋体" w:hAnsi="宋体" w:eastAsia="宋体" w:cs="宋体"/>
          <w:sz w:val="32"/>
          <w:szCs w:val="32"/>
        </w:rPr>
        <w:fldChar w:fldCharType="separate"/>
      </w:r>
      <w:r>
        <w:rPr>
          <w:rFonts w:hint="eastAsia" w:ascii="宋体" w:hAnsi="宋体" w:eastAsia="宋体" w:cs="宋体"/>
          <w:sz w:val="32"/>
          <w:szCs w:val="32"/>
        </w:rPr>
        <w:t>第</w:t>
      </w:r>
      <w:r>
        <w:rPr>
          <w:rFonts w:hint="eastAsia" w:ascii="宋体" w:hAnsi="宋体" w:cs="宋体"/>
          <w:sz w:val="32"/>
          <w:szCs w:val="32"/>
          <w:lang w:val="en-US" w:eastAsia="zh-CN"/>
        </w:rPr>
        <w:t>二</w:t>
      </w:r>
      <w:r>
        <w:rPr>
          <w:rFonts w:hint="eastAsia" w:ascii="宋体" w:hAnsi="宋体" w:eastAsia="宋体" w:cs="宋体"/>
          <w:sz w:val="32"/>
          <w:szCs w:val="32"/>
        </w:rPr>
        <w:t xml:space="preserve">章 </w:t>
      </w:r>
      <w:r>
        <w:rPr>
          <w:rFonts w:hint="eastAsia" w:ascii="宋体" w:hAnsi="宋体" w:eastAsia="宋体" w:cs="宋体"/>
          <w:sz w:val="32"/>
          <w:szCs w:val="32"/>
          <w:lang w:val="en-US" w:eastAsia="zh-CN"/>
        </w:rPr>
        <w:t>工程量清单（另附）</w:t>
      </w:r>
      <w:r>
        <w:rPr>
          <w:rFonts w:hint="eastAsia" w:ascii="宋体" w:hAnsi="宋体" w:eastAsia="宋体" w:cs="宋体"/>
          <w:sz w:val="32"/>
          <w:szCs w:val="32"/>
        </w:rPr>
        <w:tab/>
      </w:r>
      <w:r>
        <w:rPr>
          <w:rFonts w:hint="eastAsia" w:ascii="宋体" w:hAnsi="宋体" w:eastAsia="宋体" w:cs="宋体"/>
          <w:sz w:val="32"/>
          <w:szCs w:val="32"/>
        </w:rPr>
        <w:fldChar w:fldCharType="end"/>
      </w:r>
      <w:r>
        <w:rPr>
          <w:rFonts w:hint="eastAsia" w:ascii="宋体" w:hAnsi="宋体" w:cs="宋体"/>
          <w:sz w:val="32"/>
          <w:szCs w:val="32"/>
          <w:lang w:val="en-US" w:eastAsia="zh-CN"/>
        </w:rPr>
        <w:t>11</w:t>
      </w:r>
    </w:p>
    <w:p>
      <w:pPr>
        <w:pStyle w:val="15"/>
        <w:keepNext w:val="0"/>
        <w:keepLines w:val="0"/>
        <w:pageBreakBefore w:val="0"/>
        <w:widowControl w:val="0"/>
        <w:tabs>
          <w:tab w:val="right" w:leader="dot" w:pos="8307"/>
        </w:tabs>
        <w:kinsoku/>
        <w:wordWrap/>
        <w:overflowPunct/>
        <w:topLinePunct w:val="0"/>
        <w:autoSpaceDE/>
        <w:autoSpaceDN/>
        <w:bidi w:val="0"/>
        <w:adjustRightInd/>
        <w:snapToGrid/>
        <w:spacing w:line="120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"_Toc31683" </w:instrText>
      </w:r>
      <w:r>
        <w:rPr>
          <w:rFonts w:hint="eastAsia" w:ascii="宋体" w:hAnsi="宋体" w:eastAsia="宋体" w:cs="宋体"/>
          <w:sz w:val="32"/>
          <w:szCs w:val="32"/>
        </w:rPr>
        <w:fldChar w:fldCharType="separate"/>
      </w:r>
      <w:r>
        <w:rPr>
          <w:rFonts w:hint="eastAsia" w:ascii="宋体" w:hAnsi="宋体" w:eastAsia="宋体" w:cs="宋体"/>
          <w:snapToGrid w:val="0"/>
          <w:sz w:val="32"/>
          <w:szCs w:val="32"/>
        </w:rPr>
        <w:t>第</w:t>
      </w:r>
      <w:r>
        <w:rPr>
          <w:rFonts w:hint="eastAsia" w:ascii="宋体" w:hAnsi="宋体" w:cs="宋体"/>
          <w:snapToGrid w:val="0"/>
          <w:sz w:val="32"/>
          <w:szCs w:val="32"/>
          <w:lang w:val="en-US" w:eastAsia="zh-CN"/>
        </w:rPr>
        <w:t>三</w:t>
      </w:r>
      <w:r>
        <w:rPr>
          <w:rFonts w:hint="eastAsia" w:ascii="宋体" w:hAnsi="宋体" w:eastAsia="宋体" w:cs="宋体"/>
          <w:snapToGrid w:val="0"/>
          <w:sz w:val="32"/>
          <w:szCs w:val="32"/>
        </w:rPr>
        <w:t xml:space="preserve">章 </w:t>
      </w:r>
      <w:r>
        <w:rPr>
          <w:rFonts w:hint="eastAsia" w:ascii="宋体" w:hAnsi="宋体" w:eastAsia="宋体" w:cs="宋体"/>
          <w:snapToGrid w:val="0"/>
          <w:sz w:val="32"/>
          <w:szCs w:val="32"/>
          <w:lang w:val="en-US" w:eastAsia="zh-CN"/>
        </w:rPr>
        <w:t>合同协议（格式）</w:t>
      </w:r>
      <w:r>
        <w:rPr>
          <w:rFonts w:hint="eastAsia" w:ascii="宋体" w:hAnsi="宋体" w:eastAsia="宋体" w:cs="宋体"/>
          <w:sz w:val="32"/>
          <w:szCs w:val="32"/>
        </w:rPr>
        <w:tab/>
      </w:r>
      <w:r>
        <w:rPr>
          <w:rFonts w:hint="eastAsia" w:ascii="宋体" w:hAnsi="宋体" w:cs="宋体"/>
          <w:sz w:val="32"/>
          <w:szCs w:val="32"/>
          <w:lang w:val="en-US" w:eastAsia="zh-CN"/>
        </w:rPr>
        <w:t>1</w:t>
      </w:r>
      <w:r>
        <w:rPr>
          <w:rFonts w:hint="eastAsia" w:ascii="宋体" w:hAnsi="宋体" w:eastAsia="宋体" w:cs="宋体"/>
          <w:sz w:val="32"/>
          <w:szCs w:val="32"/>
        </w:rPr>
        <w:fldChar w:fldCharType="end"/>
      </w:r>
      <w:r>
        <w:rPr>
          <w:rFonts w:hint="eastAsia" w:ascii="宋体" w:hAnsi="宋体" w:cs="宋体"/>
          <w:sz w:val="32"/>
          <w:szCs w:val="32"/>
          <w:lang w:val="en-US" w:eastAsia="zh-CN"/>
        </w:rPr>
        <w:t>1</w:t>
      </w:r>
    </w:p>
    <w:p>
      <w:pPr>
        <w:pStyle w:val="15"/>
        <w:keepNext w:val="0"/>
        <w:keepLines w:val="0"/>
        <w:pageBreakBefore w:val="0"/>
        <w:widowControl w:val="0"/>
        <w:tabs>
          <w:tab w:val="right" w:leader="dot" w:pos="8307"/>
        </w:tabs>
        <w:kinsoku/>
        <w:wordWrap/>
        <w:overflowPunct/>
        <w:topLinePunct w:val="0"/>
        <w:autoSpaceDE/>
        <w:autoSpaceDN/>
        <w:bidi w:val="0"/>
        <w:adjustRightInd/>
        <w:snapToGrid/>
        <w:spacing w:line="1200" w:lineRule="exact"/>
        <w:textAlignment w:val="auto"/>
        <w:rPr>
          <w:rFonts w:hint="default"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"_Toc16321" </w:instrText>
      </w:r>
      <w:r>
        <w:rPr>
          <w:rFonts w:hint="eastAsia" w:ascii="宋体" w:hAnsi="宋体" w:eastAsia="宋体" w:cs="宋体"/>
          <w:sz w:val="32"/>
          <w:szCs w:val="32"/>
        </w:rPr>
        <w:fldChar w:fldCharType="separate"/>
      </w:r>
      <w:r>
        <w:rPr>
          <w:rFonts w:hint="eastAsia" w:ascii="宋体" w:hAnsi="宋体" w:eastAsia="宋体" w:cs="宋体"/>
          <w:snapToGrid w:val="0"/>
          <w:sz w:val="32"/>
          <w:szCs w:val="32"/>
        </w:rPr>
        <w:t>第</w:t>
      </w:r>
      <w:r>
        <w:rPr>
          <w:rFonts w:hint="eastAsia" w:ascii="宋体" w:hAnsi="宋体" w:cs="宋体"/>
          <w:snapToGrid w:val="0"/>
          <w:sz w:val="32"/>
          <w:szCs w:val="32"/>
          <w:lang w:val="en-US" w:eastAsia="zh-CN"/>
        </w:rPr>
        <w:t>四</w:t>
      </w:r>
      <w:r>
        <w:rPr>
          <w:rFonts w:hint="eastAsia" w:ascii="宋体" w:hAnsi="宋体" w:eastAsia="宋体" w:cs="宋体"/>
          <w:snapToGrid w:val="0"/>
          <w:sz w:val="32"/>
          <w:szCs w:val="32"/>
        </w:rPr>
        <w:t>章 投标文件(格式)</w:t>
      </w:r>
      <w:r>
        <w:rPr>
          <w:rFonts w:hint="eastAsia" w:ascii="宋体" w:hAnsi="宋体" w:eastAsia="宋体" w:cs="宋体"/>
          <w:sz w:val="32"/>
          <w:szCs w:val="32"/>
        </w:rPr>
        <w:tab/>
      </w:r>
      <w:r>
        <w:rPr>
          <w:rFonts w:hint="eastAsia" w:ascii="宋体" w:hAnsi="宋体" w:eastAsia="宋体" w:cs="宋体"/>
          <w:sz w:val="32"/>
          <w:szCs w:val="32"/>
        </w:rPr>
        <w:fldChar w:fldCharType="end"/>
      </w:r>
      <w:r>
        <w:rPr>
          <w:rFonts w:hint="eastAsia" w:ascii="宋体" w:hAnsi="宋体" w:cs="宋体"/>
          <w:sz w:val="32"/>
          <w:szCs w:val="32"/>
          <w:lang w:val="en-US" w:eastAsia="zh-CN"/>
        </w:rPr>
        <w:t>28</w:t>
      </w:r>
    </w:p>
    <w:p>
      <w:pPr>
        <w:pStyle w:val="15"/>
        <w:keepNext w:val="0"/>
        <w:keepLines w:val="0"/>
        <w:pageBreakBefore w:val="0"/>
        <w:widowControl w:val="0"/>
        <w:tabs>
          <w:tab w:val="right" w:leader="dot" w:pos="8307"/>
        </w:tabs>
        <w:kinsoku/>
        <w:wordWrap/>
        <w:overflowPunct/>
        <w:topLinePunct w:val="0"/>
        <w:autoSpaceDE/>
        <w:autoSpaceDN/>
        <w:bidi w:val="0"/>
        <w:adjustRightInd/>
        <w:snapToGrid/>
        <w:spacing w:line="120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"_Toc6343" </w:instrText>
      </w:r>
      <w:r>
        <w:rPr>
          <w:rFonts w:hint="eastAsia" w:ascii="宋体" w:hAnsi="宋体" w:eastAsia="宋体" w:cs="宋体"/>
          <w:sz w:val="32"/>
          <w:szCs w:val="32"/>
        </w:rPr>
        <w:fldChar w:fldCharType="separate"/>
      </w:r>
      <w:r>
        <w:rPr>
          <w:rFonts w:hint="eastAsia" w:ascii="宋体" w:hAnsi="宋体" w:eastAsia="宋体" w:cs="宋体"/>
          <w:snapToGrid w:val="0"/>
          <w:sz w:val="32"/>
          <w:szCs w:val="32"/>
        </w:rPr>
        <w:t>第</w:t>
      </w:r>
      <w:r>
        <w:rPr>
          <w:rFonts w:hint="eastAsia" w:ascii="宋体" w:hAnsi="宋体" w:cs="宋体"/>
          <w:snapToGrid w:val="0"/>
          <w:sz w:val="32"/>
          <w:szCs w:val="32"/>
          <w:lang w:val="en-US" w:eastAsia="zh-CN"/>
        </w:rPr>
        <w:t>五</w:t>
      </w:r>
      <w:r>
        <w:rPr>
          <w:rFonts w:hint="eastAsia" w:ascii="宋体" w:hAnsi="宋体" w:eastAsia="宋体" w:cs="宋体"/>
          <w:snapToGrid w:val="0"/>
          <w:sz w:val="32"/>
          <w:szCs w:val="32"/>
        </w:rPr>
        <w:t>章 评 标 细 则</w:t>
      </w:r>
      <w:r>
        <w:rPr>
          <w:rFonts w:hint="eastAsia" w:ascii="宋体" w:hAnsi="宋体" w:eastAsia="宋体" w:cs="宋体"/>
          <w:sz w:val="32"/>
          <w:szCs w:val="32"/>
        </w:rPr>
        <w:tab/>
      </w:r>
      <w:r>
        <w:rPr>
          <w:rFonts w:hint="eastAsia" w:ascii="宋体" w:hAnsi="宋体" w:cs="宋体"/>
          <w:sz w:val="32"/>
          <w:szCs w:val="32"/>
          <w:lang w:val="en-US" w:eastAsia="zh-CN"/>
        </w:rPr>
        <w:t>3</w:t>
      </w:r>
      <w:r>
        <w:rPr>
          <w:rFonts w:hint="eastAsia" w:ascii="宋体" w:hAnsi="宋体" w:eastAsia="宋体" w:cs="宋体"/>
          <w:sz w:val="32"/>
          <w:szCs w:val="32"/>
        </w:rPr>
        <w:fldChar w:fldCharType="end"/>
      </w:r>
      <w:r>
        <w:rPr>
          <w:rFonts w:hint="eastAsia" w:ascii="宋体" w:hAnsi="宋体" w:cs="宋体"/>
          <w:sz w:val="32"/>
          <w:szCs w:val="32"/>
          <w:lang w:val="en-US" w:eastAsia="zh-CN"/>
        </w:rPr>
        <w:t>5</w:t>
      </w:r>
    </w:p>
    <w:p>
      <w:pPr>
        <w:keepNext w:val="0"/>
        <w:keepLines w:val="0"/>
        <w:pageBreakBefore w:val="0"/>
        <w:widowControl w:val="0"/>
        <w:kinsoku/>
        <w:wordWrap/>
        <w:overflowPunct/>
        <w:topLinePunct w:val="0"/>
        <w:autoSpaceDE/>
        <w:autoSpaceDN/>
        <w:bidi w:val="0"/>
        <w:adjustRightInd/>
        <w:snapToGrid/>
        <w:spacing w:line="1200" w:lineRule="exact"/>
        <w:textAlignment w:val="auto"/>
        <w:rPr>
          <w:rFonts w:hint="eastAsia"/>
          <w:b/>
          <w:sz w:val="28"/>
          <w:szCs w:val="28"/>
          <w:highlight w:val="none"/>
          <w:lang w:eastAsia="zh-CN"/>
        </w:rPr>
      </w:pPr>
      <w:r>
        <w:rPr>
          <w:rFonts w:hint="eastAsia" w:ascii="宋体" w:hAnsi="宋体" w:eastAsia="宋体" w:cs="宋体"/>
          <w:sz w:val="32"/>
          <w:szCs w:val="32"/>
        </w:rPr>
        <w:fldChar w:fldCharType="end"/>
      </w:r>
      <w:r>
        <w:rPr>
          <w:rFonts w:hint="eastAsia"/>
          <w:b/>
          <w:sz w:val="28"/>
          <w:szCs w:val="28"/>
          <w:highlight w:val="none"/>
          <w:lang w:eastAsia="zh-CN"/>
        </w:rPr>
        <w:br w:type="page"/>
      </w:r>
    </w:p>
    <w:p>
      <w:pPr>
        <w:rPr>
          <w:rFonts w:hint="eastAsia" w:ascii="宋体" w:hAnsi="宋体"/>
          <w:b/>
          <w:snapToGrid w:val="0"/>
          <w:sz w:val="28"/>
          <w:szCs w:val="28"/>
        </w:rPr>
      </w:pPr>
      <w:bookmarkStart w:id="0" w:name="_Toc30588"/>
      <w:bookmarkStart w:id="1" w:name="_Toc24890"/>
      <w:bookmarkStart w:id="2" w:name="_Toc6959"/>
      <w:bookmarkStart w:id="3" w:name="_Toc22561"/>
      <w:bookmarkStart w:id="4" w:name="_Toc24362"/>
      <w:bookmarkStart w:id="5" w:name="_Toc17264"/>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r>
        <w:rPr>
          <w:rFonts w:hint="eastAsia" w:ascii="宋体" w:hAnsi="宋体"/>
          <w:b/>
          <w:snapToGrid w:val="0"/>
          <w:sz w:val="28"/>
          <w:szCs w:val="28"/>
        </w:rPr>
        <w:t>第</w:t>
      </w:r>
      <w:r>
        <w:rPr>
          <w:rFonts w:hint="eastAsia" w:ascii="宋体" w:hAnsi="宋体"/>
          <w:b/>
          <w:snapToGrid w:val="0"/>
          <w:sz w:val="28"/>
          <w:szCs w:val="28"/>
          <w:lang w:val="en-US" w:eastAsia="zh-CN"/>
        </w:rPr>
        <w:t>一</w:t>
      </w:r>
      <w:r>
        <w:rPr>
          <w:rFonts w:hint="eastAsia" w:ascii="宋体" w:hAnsi="宋体"/>
          <w:b/>
          <w:snapToGrid w:val="0"/>
          <w:sz w:val="28"/>
          <w:szCs w:val="28"/>
        </w:rPr>
        <w:t>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20"/>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hint="eastAsia" w:ascii="宋体" w:hAnsi="宋体" w:eastAsia="宋体" w:cs="宋体"/>
                <w:snapToGrid w:val="0"/>
                <w:szCs w:val="21"/>
                <w:lang w:val="en-US" w:eastAsia="zh-CN"/>
              </w:rPr>
            </w:pPr>
            <w:r>
              <w:rPr>
                <w:rFonts w:hint="eastAsia" w:ascii="宋体" w:hAnsi="宋体" w:cs="宋体"/>
                <w:snapToGrid w:val="0"/>
                <w:szCs w:val="21"/>
                <w:lang w:val="en-US" w:eastAsia="zh-CN"/>
              </w:rPr>
              <w:t>常州市金坛区第二中学膜结构非机动车棚工程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eastAsia" w:ascii="宋体" w:hAnsi="宋体" w:eastAsia="宋体" w:cs="宋体"/>
                <w:snapToGrid w:val="0"/>
                <w:szCs w:val="21"/>
                <w:lang w:eastAsia="zh-CN"/>
              </w:rPr>
            </w:pPr>
            <w:r>
              <w:rPr>
                <w:rFonts w:hint="eastAsia" w:ascii="宋体" w:hAnsi="宋体" w:eastAsia="宋体" w:cs="宋体"/>
                <w:snapToGrid w:val="0"/>
                <w:szCs w:val="21"/>
                <w:lang w:val="en-US" w:eastAsia="zh-CN"/>
              </w:rPr>
              <w:t xml:space="preserve">常州市金坛区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default" w:ascii="宋体" w:hAnsi="宋体" w:cs="宋体" w:eastAsiaTheme="minorEastAsia"/>
                <w:snapToGrid w:val="0"/>
                <w:szCs w:val="21"/>
                <w:lang w:val="en-US" w:eastAsia="zh-CN"/>
              </w:rPr>
            </w:pPr>
            <w:r>
              <w:rPr>
                <w:rFonts w:hint="eastAsia" w:ascii="宋体" w:hAnsi="宋体" w:cs="宋体"/>
                <w:color w:val="0000FF"/>
                <w:kern w:val="0"/>
                <w:szCs w:val="21"/>
                <w:lang w:val="en-US" w:eastAsia="zh-CN"/>
              </w:rPr>
              <w:t>徐先生</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hint="default" w:ascii="宋体" w:hAnsi="宋体" w:cs="宋体" w:eastAsiaTheme="minorEastAsia"/>
                <w:snapToGrid w:val="0"/>
                <w:color w:val="0000FF"/>
                <w:szCs w:val="21"/>
                <w:lang w:val="en-US" w:eastAsia="zh-CN"/>
              </w:rPr>
            </w:pPr>
            <w:r>
              <w:rPr>
                <w:rFonts w:hint="eastAsia" w:ascii="宋体" w:hAnsi="宋体" w:cs="宋体" w:eastAsiaTheme="minorEastAsia"/>
                <w:snapToGrid w:val="0"/>
                <w:color w:val="0000FF"/>
                <w:szCs w:val="21"/>
                <w:lang w:val="en-US" w:eastAsia="zh-CN"/>
              </w:rPr>
              <w:t>0519-82895229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lang w:val="en-US" w:eastAsia="zh-CN"/>
              </w:rPr>
              <w:t>公开</w:t>
            </w:r>
            <w:r>
              <w:rPr>
                <w:rFonts w:hint="eastAsia" w:ascii="宋体" w:hAnsi="宋体" w:cs="宋体"/>
                <w:snapToGrid w:val="0"/>
                <w:szCs w:val="21"/>
              </w:rPr>
              <w:t>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hint="eastAsia" w:ascii="宋体" w:hAnsi="宋体" w:cs="宋体" w:eastAsiaTheme="minorEastAsia"/>
                <w:snapToGrid w:val="0"/>
                <w:color w:val="0000FF"/>
                <w:szCs w:val="21"/>
                <w:highlight w:val="yellow"/>
                <w:lang w:eastAsia="zh-CN"/>
              </w:rPr>
            </w:pPr>
            <w:r>
              <w:rPr>
                <w:rFonts w:hint="eastAsia" w:ascii="宋体" w:hAnsi="宋体" w:cs="宋体"/>
                <w:snapToGrid w:val="0"/>
                <w:color w:val="0000FF"/>
                <w:szCs w:val="21"/>
                <w:highlight w:val="yellow"/>
                <w:lang w:val="en-US" w:eastAsia="zh-CN"/>
              </w:rPr>
              <w:t xml:space="preserve"> 10日历天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color w:val="0000FF"/>
                <w:szCs w:val="21"/>
                <w:highlight w:val="yellow"/>
              </w:rPr>
            </w:pPr>
            <w:r>
              <w:rPr>
                <w:rFonts w:hint="eastAsia" w:ascii="宋体" w:hAnsi="宋体" w:cs="宋体"/>
                <w:snapToGrid w:val="0"/>
                <w:color w:val="0000FF"/>
                <w:szCs w:val="21"/>
                <w:highlight w:val="yellow"/>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不组织，各投标单位自行踏勘。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bCs/>
                <w:snapToGrid w:val="0"/>
                <w:szCs w:val="21"/>
              </w:rPr>
            </w:pPr>
            <w:r>
              <w:rPr>
                <w:rFonts w:hint="eastAsia" w:ascii="宋体" w:hAnsi="宋体" w:cs="宋体"/>
                <w:bCs/>
                <w:snapToGrid w:val="0"/>
                <w:szCs w:val="21"/>
                <w:lang w:val="zh-CN"/>
              </w:rPr>
              <w:t>一式</w:t>
            </w:r>
            <w:r>
              <w:rPr>
                <w:rFonts w:hint="eastAsia" w:ascii="宋体" w:hAnsi="宋体" w:cs="宋体"/>
                <w:bCs/>
                <w:snapToGrid w:val="0"/>
                <w:szCs w:val="21"/>
              </w:rPr>
              <w:t>叁</w:t>
            </w:r>
            <w:r>
              <w:rPr>
                <w:rFonts w:hint="eastAsia" w:ascii="宋体" w:hAnsi="宋体" w:cs="宋体"/>
                <w:bCs/>
                <w:snapToGrid w:val="0"/>
                <w:szCs w:val="21"/>
                <w:lang w:val="zh-CN"/>
              </w:rPr>
              <w:t>份，一份正本、</w:t>
            </w:r>
            <w:r>
              <w:rPr>
                <w:rFonts w:hint="eastAsia" w:ascii="宋体" w:hAnsi="宋体" w:cs="宋体"/>
                <w:bCs/>
                <w:snapToGrid w:val="0"/>
                <w:szCs w:val="21"/>
              </w:rPr>
              <w:t>贰</w:t>
            </w:r>
            <w:r>
              <w:rPr>
                <w:rFonts w:hint="eastAsia" w:ascii="宋体" w:hAnsi="宋体" w:cs="宋体"/>
                <w:bCs/>
                <w:snapToGrid w:val="0"/>
                <w:szCs w:val="21"/>
                <w:lang w:val="zh-CN"/>
              </w:rPr>
              <w:t>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接收人：</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p>
          <w:p>
            <w:pPr>
              <w:adjustRightInd w:val="0"/>
              <w:snapToGrid w:val="0"/>
              <w:spacing w:line="400" w:lineRule="exact"/>
              <w:rPr>
                <w:rFonts w:hint="default" w:ascii="宋体" w:hAnsi="宋体" w:cs="宋体" w:eastAsiaTheme="minorEastAsia"/>
                <w:snapToGrid w:val="0"/>
                <w:szCs w:val="21"/>
                <w:highlight w:val="none"/>
                <w:lang w:val="en-US" w:eastAsia="zh-CN"/>
              </w:rPr>
            </w:pPr>
            <w:r>
              <w:rPr>
                <w:rFonts w:hint="eastAsia" w:ascii="宋体" w:hAnsi="宋体" w:cs="宋体"/>
                <w:snapToGrid w:val="0"/>
                <w:szCs w:val="21"/>
                <w:highlight w:val="none"/>
              </w:rPr>
              <w:t>地  点：</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r>
              <w:rPr>
                <w:rFonts w:hint="eastAsia" w:ascii="宋体" w:hAnsi="宋体" w:eastAsia="宋体" w:cs="宋体"/>
                <w:sz w:val="21"/>
                <w:szCs w:val="21"/>
                <w:highlight w:val="none"/>
                <w:shd w:val="clear" w:color="auto" w:fill="FFFFFF"/>
                <w:lang w:val="en-US" w:eastAsia="zh-CN"/>
              </w:rPr>
              <w:t>一楼开标室</w:t>
            </w:r>
            <w:r>
              <w:rPr>
                <w:rFonts w:hint="eastAsia"/>
                <w:snapToGrid w:val="0"/>
                <w:szCs w:val="21"/>
                <w:highlight w:val="none"/>
              </w:rPr>
              <w:t>（</w:t>
            </w:r>
            <w:r>
              <w:rPr>
                <w:rFonts w:hint="eastAsia" w:ascii="宋体" w:hAnsi="宋体" w:eastAsia="宋体" w:cs="宋体"/>
                <w:snapToGrid w:val="0"/>
                <w:sz w:val="21"/>
                <w:szCs w:val="21"/>
                <w:highlight w:val="none"/>
                <w:lang w:eastAsia="zh-CN"/>
              </w:rPr>
              <w:t>常州市金坛区</w:t>
            </w:r>
            <w:r>
              <w:rPr>
                <w:rFonts w:hint="eastAsia" w:ascii="宋体" w:hAnsi="宋体" w:eastAsia="宋体" w:cs="宋体"/>
                <w:snapToGrid w:val="0"/>
                <w:sz w:val="21"/>
                <w:szCs w:val="21"/>
                <w:highlight w:val="none"/>
                <w:lang w:val="en-US" w:eastAsia="zh-CN"/>
              </w:rPr>
              <w:t>汇贤中路989号</w:t>
            </w:r>
            <w:r>
              <w:rPr>
                <w:rFonts w:hint="eastAsia"/>
                <w:snapToGrid w:val="0"/>
                <w:szCs w:val="21"/>
                <w:highlight w:val="none"/>
              </w:rPr>
              <w:t>）</w:t>
            </w:r>
            <w:r>
              <w:rPr>
                <w:rFonts w:hint="eastAsia" w:ascii="宋体" w:hAnsi="宋体" w:cs="宋体"/>
                <w:snapToGrid w:val="0"/>
                <w:szCs w:val="21"/>
                <w:highlight w:val="none"/>
              </w:rPr>
              <w:t>。</w:t>
            </w:r>
          </w:p>
          <w:p>
            <w:pPr>
              <w:adjustRightInd w:val="0"/>
              <w:snapToGrid w:val="0"/>
              <w:spacing w:line="400" w:lineRule="exact"/>
              <w:rPr>
                <w:rFonts w:hint="eastAsia" w:ascii="宋体" w:hAnsi="宋体" w:cs="宋体" w:eastAsiaTheme="minorEastAsia"/>
                <w:snapToGrid w:val="0"/>
                <w:szCs w:val="21"/>
                <w:highlight w:val="none"/>
                <w:lang w:val="en-US" w:eastAsia="zh-CN"/>
              </w:rPr>
            </w:pPr>
            <w:r>
              <w:rPr>
                <w:rFonts w:hint="eastAsia" w:ascii="宋体" w:hAnsi="宋体" w:cs="宋体"/>
                <w:snapToGrid w:val="0"/>
                <w:szCs w:val="21"/>
                <w:highlight w:val="none"/>
              </w:rPr>
              <w:t>投标截至时间：</w:t>
            </w:r>
            <w:r>
              <w:rPr>
                <w:rFonts w:hint="eastAsia" w:ascii="宋体" w:hAnsi="宋体" w:cs="宋体"/>
                <w:snapToGrid w:val="0"/>
                <w:color w:val="0000FF"/>
                <w:szCs w:val="21"/>
                <w:highlight w:val="yellow"/>
              </w:rPr>
              <w:t>202</w:t>
            </w:r>
            <w:r>
              <w:rPr>
                <w:rFonts w:hint="eastAsia" w:ascii="宋体" w:hAnsi="宋体" w:cs="宋体"/>
                <w:snapToGrid w:val="0"/>
                <w:color w:val="0000FF"/>
                <w:szCs w:val="21"/>
                <w:highlight w:val="yellow"/>
                <w:lang w:val="en-US" w:eastAsia="zh-CN"/>
              </w:rPr>
              <w:t>3</w:t>
            </w:r>
            <w:r>
              <w:rPr>
                <w:rFonts w:hint="eastAsia" w:ascii="宋体" w:hAnsi="宋体" w:cs="宋体"/>
                <w:snapToGrid w:val="0"/>
                <w:color w:val="0000FF"/>
                <w:szCs w:val="21"/>
                <w:highlight w:val="yellow"/>
              </w:rPr>
              <w:t>年</w:t>
            </w:r>
            <w:r>
              <w:rPr>
                <w:rFonts w:hint="eastAsia" w:ascii="宋体" w:hAnsi="宋体" w:cs="宋体"/>
                <w:snapToGrid w:val="0"/>
                <w:color w:val="0000FF"/>
                <w:szCs w:val="21"/>
                <w:highlight w:val="yellow"/>
                <w:lang w:val="en-US" w:eastAsia="zh-CN"/>
              </w:rPr>
              <w:t>11</w:t>
            </w:r>
            <w:r>
              <w:rPr>
                <w:rFonts w:hint="eastAsia" w:ascii="宋体" w:hAnsi="宋体" w:cs="宋体"/>
                <w:snapToGrid w:val="0"/>
                <w:color w:val="0000FF"/>
                <w:szCs w:val="21"/>
                <w:highlight w:val="yellow"/>
              </w:rPr>
              <w:t>月</w:t>
            </w:r>
            <w:r>
              <w:rPr>
                <w:rFonts w:hint="eastAsia" w:ascii="宋体" w:hAnsi="宋体" w:cs="宋体"/>
                <w:snapToGrid w:val="0"/>
                <w:color w:val="0000FF"/>
                <w:szCs w:val="21"/>
                <w:highlight w:val="yellow"/>
                <w:lang w:val="en-US" w:eastAsia="zh-CN"/>
              </w:rPr>
              <w:t>15</w:t>
            </w:r>
            <w:r>
              <w:rPr>
                <w:rFonts w:hint="eastAsia" w:ascii="宋体" w:hAnsi="宋体" w:cs="宋体"/>
                <w:snapToGrid w:val="0"/>
                <w:color w:val="0000FF"/>
                <w:szCs w:val="21"/>
                <w:highlight w:val="yellow"/>
              </w:rPr>
              <w:t>日</w:t>
            </w:r>
            <w:r>
              <w:rPr>
                <w:rFonts w:hint="eastAsia" w:ascii="宋体" w:hAnsi="宋体" w:cs="宋体"/>
                <w:snapToGrid w:val="0"/>
                <w:color w:val="0000FF"/>
                <w:szCs w:val="21"/>
                <w:highlight w:val="yellow"/>
                <w:lang w:val="en-US" w:eastAsia="zh-CN"/>
              </w:rPr>
              <w:t>上午09:3</w:t>
            </w:r>
            <w:r>
              <w:rPr>
                <w:rFonts w:hint="eastAsia" w:ascii="宋体" w:hAnsi="宋体" w:cs="宋体"/>
                <w:snapToGrid w:val="0"/>
                <w:color w:val="0000FF"/>
                <w:szCs w:val="21"/>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rPr>
                <w:rFonts w:ascii="宋体" w:hAnsi="宋体" w:cs="宋体"/>
                <w:snapToGrid w:val="0"/>
                <w:color w:val="auto"/>
                <w:szCs w:val="21"/>
                <w:highlight w:val="yellow"/>
              </w:rPr>
            </w:pPr>
            <w:r>
              <w:rPr>
                <w:rFonts w:hint="eastAsia" w:ascii="宋体" w:hAnsi="宋体" w:cs="宋体"/>
                <w:snapToGrid w:val="0"/>
                <w:color w:val="auto"/>
                <w:szCs w:val="21"/>
                <w:highlight w:val="none"/>
              </w:rPr>
              <w:t>时  间：</w:t>
            </w:r>
            <w:r>
              <w:rPr>
                <w:rFonts w:hint="eastAsia" w:ascii="宋体" w:hAnsi="宋体" w:cs="宋体"/>
                <w:snapToGrid w:val="0"/>
                <w:color w:val="0000FF"/>
                <w:szCs w:val="21"/>
                <w:highlight w:val="yellow"/>
              </w:rPr>
              <w:t>202</w:t>
            </w:r>
            <w:r>
              <w:rPr>
                <w:rFonts w:hint="eastAsia" w:ascii="宋体" w:hAnsi="宋体" w:cs="宋体"/>
                <w:snapToGrid w:val="0"/>
                <w:color w:val="0000FF"/>
                <w:szCs w:val="21"/>
                <w:highlight w:val="yellow"/>
                <w:lang w:val="en-US" w:eastAsia="zh-CN"/>
              </w:rPr>
              <w:t>3</w:t>
            </w:r>
            <w:r>
              <w:rPr>
                <w:rFonts w:hint="eastAsia" w:ascii="宋体" w:hAnsi="宋体" w:cs="宋体"/>
                <w:snapToGrid w:val="0"/>
                <w:color w:val="0000FF"/>
                <w:szCs w:val="21"/>
                <w:highlight w:val="yellow"/>
              </w:rPr>
              <w:t>年</w:t>
            </w:r>
            <w:r>
              <w:rPr>
                <w:rFonts w:hint="eastAsia" w:ascii="宋体" w:hAnsi="宋体" w:cs="宋体"/>
                <w:snapToGrid w:val="0"/>
                <w:color w:val="0000FF"/>
                <w:szCs w:val="21"/>
                <w:highlight w:val="yellow"/>
                <w:lang w:val="en-US" w:eastAsia="zh-CN"/>
              </w:rPr>
              <w:t>11</w:t>
            </w:r>
            <w:r>
              <w:rPr>
                <w:rFonts w:hint="eastAsia" w:ascii="宋体" w:hAnsi="宋体" w:cs="宋体"/>
                <w:snapToGrid w:val="0"/>
                <w:color w:val="0000FF"/>
                <w:szCs w:val="21"/>
                <w:highlight w:val="yellow"/>
              </w:rPr>
              <w:t>月</w:t>
            </w:r>
            <w:r>
              <w:rPr>
                <w:rFonts w:hint="eastAsia" w:ascii="宋体" w:hAnsi="宋体" w:cs="宋体"/>
                <w:snapToGrid w:val="0"/>
                <w:color w:val="0000FF"/>
                <w:szCs w:val="21"/>
                <w:highlight w:val="yellow"/>
                <w:lang w:val="en-US" w:eastAsia="zh-CN"/>
              </w:rPr>
              <w:t>15</w:t>
            </w:r>
            <w:r>
              <w:rPr>
                <w:rFonts w:hint="eastAsia" w:ascii="宋体" w:hAnsi="宋体" w:cs="宋体"/>
                <w:snapToGrid w:val="0"/>
                <w:color w:val="0000FF"/>
                <w:szCs w:val="21"/>
                <w:highlight w:val="yellow"/>
              </w:rPr>
              <w:t>日</w:t>
            </w:r>
            <w:r>
              <w:rPr>
                <w:rFonts w:hint="eastAsia" w:ascii="宋体" w:hAnsi="宋体" w:cs="宋体"/>
                <w:snapToGrid w:val="0"/>
                <w:color w:val="0000FF"/>
                <w:szCs w:val="21"/>
                <w:highlight w:val="yellow"/>
                <w:lang w:val="en-US" w:eastAsia="zh-CN"/>
              </w:rPr>
              <w:t>上午09:3</w:t>
            </w:r>
            <w:r>
              <w:rPr>
                <w:rFonts w:hint="eastAsia" w:ascii="宋体" w:hAnsi="宋体" w:cs="宋体"/>
                <w:snapToGrid w:val="0"/>
                <w:color w:val="0000FF"/>
                <w:szCs w:val="21"/>
                <w:highlight w:val="none"/>
                <w:lang w:val="en-US" w:eastAsia="zh-CN"/>
              </w:rPr>
              <w:t>0</w:t>
            </w:r>
          </w:p>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地  点：</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r>
              <w:rPr>
                <w:rFonts w:hint="eastAsia" w:ascii="宋体" w:hAnsi="宋体" w:eastAsia="宋体" w:cs="宋体"/>
                <w:sz w:val="21"/>
                <w:szCs w:val="21"/>
                <w:highlight w:val="none"/>
                <w:shd w:val="clear" w:color="auto" w:fill="FFFFFF"/>
                <w:lang w:val="en-US" w:eastAsia="zh-CN"/>
              </w:rPr>
              <w:t>一楼开标室</w:t>
            </w:r>
            <w:r>
              <w:rPr>
                <w:rFonts w:hint="eastAsia"/>
                <w:snapToGrid w:val="0"/>
                <w:szCs w:val="21"/>
                <w:highlight w:val="none"/>
              </w:rPr>
              <w:t>（</w:t>
            </w:r>
            <w:r>
              <w:rPr>
                <w:rFonts w:hint="eastAsia" w:ascii="宋体" w:hAnsi="宋体" w:eastAsia="宋体" w:cs="宋体"/>
                <w:snapToGrid w:val="0"/>
                <w:sz w:val="21"/>
                <w:szCs w:val="21"/>
                <w:highlight w:val="none"/>
                <w:lang w:eastAsia="zh-CN"/>
              </w:rPr>
              <w:t>常州市金坛区</w:t>
            </w:r>
            <w:r>
              <w:rPr>
                <w:rFonts w:hint="eastAsia" w:ascii="宋体" w:hAnsi="宋体" w:eastAsia="宋体" w:cs="宋体"/>
                <w:snapToGrid w:val="0"/>
                <w:sz w:val="21"/>
                <w:szCs w:val="21"/>
                <w:highlight w:val="none"/>
                <w:lang w:val="en-US" w:eastAsia="zh-CN"/>
              </w:rPr>
              <w:t>汇贤中路989号</w:t>
            </w:r>
            <w:r>
              <w:rPr>
                <w:rFonts w:hint="eastAsia"/>
                <w:snapToGrid w:val="0"/>
                <w:szCs w:val="21"/>
                <w:highlight w:val="none"/>
              </w:rPr>
              <w:t>）</w:t>
            </w:r>
            <w:r>
              <w:rPr>
                <w:rFonts w:hint="eastAsia" w:ascii="宋体" w:hAnsi="宋体" w:cs="宋体"/>
                <w:snapToGrid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控制价</w:t>
            </w:r>
          </w:p>
        </w:tc>
        <w:tc>
          <w:tcPr>
            <w:tcW w:w="7766" w:type="dxa"/>
            <w:gridSpan w:val="3"/>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0000FF"/>
                <w:szCs w:val="21"/>
                <w:highlight w:val="none"/>
                <w:lang w:val="en-US" w:eastAsia="zh-CN"/>
              </w:rPr>
              <w:t>41257.93</w:t>
            </w:r>
            <w:r>
              <w:rPr>
                <w:rFonts w:hint="eastAsia" w:ascii="宋体" w:hAnsi="宋体" w:cs="宋体"/>
                <w:color w:val="0000FF"/>
                <w:szCs w:val="21"/>
                <w:highlight w:val="none"/>
              </w:rPr>
              <w:t>元，投标报价超过控制价或任一项目综合单价为0、负数、超过控制单价或缺项者均作无效标处理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评标办法</w:t>
            </w:r>
          </w:p>
        </w:tc>
        <w:tc>
          <w:tcPr>
            <w:tcW w:w="7766" w:type="dxa"/>
            <w:gridSpan w:val="3"/>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0000FF"/>
                <w:szCs w:val="21"/>
                <w:highlight w:val="none"/>
              </w:rPr>
              <w:t>具体详见本招</w:t>
            </w:r>
            <w:r>
              <w:rPr>
                <w:rFonts w:hint="eastAsia" w:ascii="宋体" w:hAnsi="宋体" w:cs="宋体"/>
                <w:color w:val="0000FF"/>
                <w:szCs w:val="21"/>
                <w:highlight w:val="yellow"/>
              </w:rPr>
              <w:t>标文件第</w:t>
            </w:r>
            <w:r>
              <w:rPr>
                <w:rFonts w:hint="eastAsia" w:ascii="宋体" w:hAnsi="宋体" w:cs="宋体"/>
                <w:color w:val="0000FF"/>
                <w:szCs w:val="21"/>
                <w:highlight w:val="yellow"/>
                <w:lang w:val="en-US" w:eastAsia="zh-CN"/>
              </w:rPr>
              <w:t>五</w:t>
            </w:r>
            <w:r>
              <w:rPr>
                <w:rFonts w:hint="eastAsia" w:ascii="宋体" w:hAnsi="宋体" w:cs="宋体"/>
                <w:color w:val="0000FF"/>
                <w:szCs w:val="21"/>
                <w:highlight w:val="yellow"/>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snapToGrid w:val="0"/>
                <w:sz w:val="21"/>
                <w:szCs w:val="21"/>
                <w:highlight w:val="none"/>
              </w:rPr>
              <w:t>资格审查材料</w:t>
            </w:r>
          </w:p>
        </w:tc>
        <w:tc>
          <w:tcPr>
            <w:tcW w:w="7766" w:type="dxa"/>
            <w:gridSpan w:val="3"/>
            <w:vAlign w:val="center"/>
          </w:tcPr>
          <w:p>
            <w:pPr>
              <w:adjustRightInd w:val="0"/>
              <w:snapToGrid w:val="0"/>
              <w:spacing w:line="40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本工程采用资格后审的方式，资格审查需提供的材料如下：详见投标文件格式。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1、如法定代表人出席开标会，需手持法定代表人资格证明书原件（除投标书中另外单独手持一份）、本人第二代身份证原件出席开标会，否则招标人将拒绝其投标；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2、如委托代理人参加开标会，需手持法定代表人授权委托书原件（除投标书中另外单独手持一份）、本人第二代身份证原件准时参加开标会议，否则招标人将拒绝其投标。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3、以上参加人员在开标时间截止时有下列情形之一的，视为自动放弃投标处理，招标人不予受理：</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1）未到达开标现场的；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2）未参加投标签到的；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3）身份核验时未能提供身份证明、授权委托书等相关材料的或未按照要求签字或盖章的（临时身份证须同时提供本人户口簿）。</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4、本项目服务费为1000元，由中标单位在领取中标通知书时，以现金形式一次性支付给采购代理单位，各投标单位在投标报价时综合考虑。</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5、各投标单位投标时报价不得超过招标控制总价或任一项目综合单价为0、负数、超过控制单价或缺项。</w:t>
            </w:r>
          </w:p>
        </w:tc>
      </w:tr>
    </w:tbl>
    <w:p>
      <w:pPr>
        <w:adjustRightInd w:val="0"/>
        <w:snapToGrid w:val="0"/>
        <w:spacing w:line="400" w:lineRule="exact"/>
        <w:jc w:val="center"/>
        <w:rPr>
          <w:rFonts w:hint="eastAsia" w:ascii="宋体" w:hAnsi="宋体"/>
          <w:b/>
          <w:bCs/>
          <w:snapToGrid w:val="0"/>
          <w:sz w:val="28"/>
          <w:szCs w:val="28"/>
        </w:rPr>
      </w:pPr>
    </w:p>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2"/>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自筹           </w:t>
      </w:r>
      <w:r>
        <w:rPr>
          <w:rFonts w:hint="eastAsia" w:ascii="宋体" w:hAnsi="宋体" w:cs="宋体"/>
          <w:snapToGrid w:val="0"/>
          <w:szCs w:val="21"/>
        </w:rPr>
        <w:t>。</w:t>
      </w:r>
    </w:p>
    <w:p>
      <w:pPr>
        <w:numPr>
          <w:ilvl w:val="0"/>
          <w:numId w:val="2"/>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hint="eastAsia" w:ascii="宋体" w:hAnsi="宋体" w:cs="宋体"/>
          <w:b/>
          <w:snapToGrid w:val="0"/>
          <w:sz w:val="28"/>
          <w:szCs w:val="28"/>
        </w:rPr>
      </w:pP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           (GB50500-2013)要求执行。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highlight w:val="none"/>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w:t>
      </w:r>
      <w:r>
        <w:rPr>
          <w:rFonts w:hint="eastAsia" w:ascii="宋体" w:hAnsi="宋体" w:cs="宋体"/>
          <w:snapToGrid w:val="0"/>
          <w:szCs w:val="21"/>
          <w:highlight w:val="none"/>
        </w:rPr>
        <w:t>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highlight w:val="none"/>
        </w:rPr>
        <w:t>⑤招标人反对盲目压价，各投标人应根据工程实际情况和本企业经营管理水平，并充分考虑到合同实施期间的市场风险和施工组织方案，确定合理的综合单价。投标人的投标总价应与组成工程量清单的分</w:t>
      </w:r>
      <w:r>
        <w:rPr>
          <w:rFonts w:hint="eastAsia" w:ascii="宋体" w:hAnsi="宋体" w:cs="宋体"/>
          <w:snapToGrid w:val="0"/>
          <w:szCs w:val="21"/>
        </w:rPr>
        <w:t>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 xml:space="preserve">四 </w:t>
      </w:r>
      <w:r>
        <w:rPr>
          <w:rFonts w:hint="eastAsia" w:ascii="宋体" w:hAnsi="宋体" w:cs="宋体"/>
          <w:snapToGrid w:val="0"/>
          <w:sz w:val="28"/>
          <w:szCs w:val="28"/>
        </w:rPr>
        <w:t xml:space="preserve"> </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w:t>
      </w:r>
      <w:r>
        <w:rPr>
          <w:rFonts w:hint="eastAsia" w:ascii="宋体" w:hAnsi="宋体" w:cs="宋体"/>
          <w:snapToGrid w:val="0"/>
          <w:szCs w:val="21"/>
          <w:lang w:val="en-US" w:eastAsia="zh-CN"/>
        </w:rPr>
        <w:t>授权委托书</w:t>
      </w:r>
    </w:p>
    <w:p>
      <w:pPr>
        <w:tabs>
          <w:tab w:val="left" w:pos="0"/>
          <w:tab w:val="left" w:pos="851"/>
        </w:tabs>
        <w:adjustRightInd w:val="0"/>
        <w:snapToGrid w:val="0"/>
        <w:spacing w:line="400" w:lineRule="exact"/>
        <w:ind w:left="132" w:leftChars="63" w:firstLine="315" w:firstLineChars="150"/>
        <w:rPr>
          <w:rFonts w:hint="default" w:ascii="宋体" w:hAnsi="宋体" w:eastAsia="宋体" w:cs="宋体"/>
          <w:snapToGrid w:val="0"/>
          <w:szCs w:val="21"/>
          <w:lang w:val="en-US" w:eastAsia="zh-CN"/>
        </w:rPr>
      </w:pPr>
      <w:r>
        <w:rPr>
          <w:rFonts w:hint="eastAsia" w:ascii="宋体" w:hAnsi="宋体" w:cs="宋体"/>
          <w:snapToGrid w:val="0"/>
          <w:szCs w:val="21"/>
        </w:rPr>
        <w:t>4）投标报价</w:t>
      </w:r>
      <w:r>
        <w:rPr>
          <w:rFonts w:hint="eastAsia" w:ascii="宋体" w:hAnsi="宋体" w:cs="宋体"/>
          <w:snapToGrid w:val="0"/>
          <w:szCs w:val="21"/>
          <w:lang w:val="en-US" w:eastAsia="zh-CN"/>
        </w:rPr>
        <w:t>一览表及工程量清单报价表</w:t>
      </w:r>
    </w:p>
    <w:p>
      <w:pPr>
        <w:tabs>
          <w:tab w:val="left" w:pos="0"/>
          <w:tab w:val="left" w:pos="851"/>
        </w:tabs>
        <w:adjustRightInd w:val="0"/>
        <w:snapToGrid w:val="0"/>
        <w:spacing w:line="400" w:lineRule="exact"/>
        <w:ind w:left="132" w:leftChars="63" w:firstLine="315" w:firstLineChars="150"/>
        <w:rPr>
          <w:rFonts w:hint="eastAsia" w:ascii="宋体" w:hAnsi="宋体" w:cs="宋体"/>
          <w:snapToGrid w:val="0"/>
          <w:szCs w:val="21"/>
          <w:highlight w:val="none"/>
          <w:lang w:val="en-US" w:eastAsia="zh-CN"/>
        </w:rPr>
      </w:pPr>
      <w:r>
        <w:rPr>
          <w:rFonts w:hint="eastAsia" w:ascii="宋体" w:hAnsi="宋体" w:cs="宋体"/>
          <w:snapToGrid w:val="0"/>
          <w:szCs w:val="21"/>
          <w:highlight w:val="none"/>
          <w:lang w:val="en-US" w:eastAsia="zh-CN"/>
        </w:rPr>
        <w:t>5</w:t>
      </w:r>
      <w:r>
        <w:rPr>
          <w:rFonts w:hint="eastAsia" w:ascii="宋体" w:hAnsi="宋体" w:cs="宋体"/>
          <w:snapToGrid w:val="0"/>
          <w:szCs w:val="21"/>
          <w:highlight w:val="none"/>
        </w:rPr>
        <w:t>）</w:t>
      </w:r>
      <w:r>
        <w:rPr>
          <w:rFonts w:hint="eastAsia" w:ascii="宋体" w:hAnsi="宋体" w:cs="宋体"/>
          <w:snapToGrid w:val="0"/>
          <w:szCs w:val="21"/>
          <w:highlight w:val="none"/>
          <w:lang w:val="en-US" w:eastAsia="zh-CN"/>
        </w:rPr>
        <w:t>营业执照复印件加盖公章</w:t>
      </w:r>
    </w:p>
    <w:p>
      <w:pPr>
        <w:tabs>
          <w:tab w:val="left" w:pos="0"/>
          <w:tab w:val="left" w:pos="851"/>
        </w:tabs>
        <w:adjustRightInd w:val="0"/>
        <w:snapToGrid w:val="0"/>
        <w:spacing w:line="400" w:lineRule="exact"/>
        <w:ind w:left="132" w:leftChars="63" w:firstLine="315" w:firstLineChars="150"/>
        <w:rPr>
          <w:rFonts w:hint="eastAsia" w:ascii="宋体" w:hAnsi="宋体" w:cs="宋体"/>
          <w:snapToGrid w:val="0"/>
          <w:szCs w:val="21"/>
          <w:highlight w:val="none"/>
          <w:lang w:val="en-US" w:eastAsia="zh-CN"/>
        </w:rPr>
      </w:pPr>
      <w:r>
        <w:rPr>
          <w:rFonts w:hint="eastAsia" w:ascii="宋体" w:hAnsi="宋体" w:cs="宋体"/>
          <w:snapToGrid w:val="0"/>
          <w:szCs w:val="21"/>
          <w:highlight w:val="none"/>
          <w:lang w:val="en-US" w:eastAsia="zh-CN"/>
        </w:rPr>
        <w:t>6</w:t>
      </w:r>
      <w:r>
        <w:rPr>
          <w:rFonts w:hint="eastAsia" w:ascii="宋体" w:hAnsi="宋体" w:cs="宋体"/>
          <w:snapToGrid w:val="0"/>
          <w:szCs w:val="21"/>
          <w:highlight w:val="none"/>
        </w:rPr>
        <w:t>）</w:t>
      </w:r>
      <w:r>
        <w:rPr>
          <w:rFonts w:hint="eastAsia" w:ascii="宋体" w:hAnsi="宋体" w:cs="宋体"/>
          <w:snapToGrid w:val="0"/>
          <w:szCs w:val="21"/>
          <w:highlight w:val="none"/>
          <w:lang w:val="en-US" w:eastAsia="zh-CN"/>
        </w:rPr>
        <w:t>企业资质证书复印件加盖公章</w:t>
      </w:r>
    </w:p>
    <w:p>
      <w:pPr>
        <w:tabs>
          <w:tab w:val="left" w:pos="0"/>
          <w:tab w:val="left" w:pos="851"/>
        </w:tabs>
        <w:adjustRightInd w:val="0"/>
        <w:snapToGrid w:val="0"/>
        <w:spacing w:line="400" w:lineRule="exact"/>
        <w:ind w:left="132" w:leftChars="63" w:firstLine="315" w:firstLineChars="150"/>
        <w:rPr>
          <w:highlight w:val="none"/>
        </w:rPr>
      </w:pPr>
      <w:r>
        <w:rPr>
          <w:rFonts w:hint="eastAsia" w:ascii="宋体" w:hAnsi="宋体" w:cs="宋体"/>
          <w:snapToGrid w:val="0"/>
          <w:szCs w:val="21"/>
          <w:highlight w:val="none"/>
          <w:lang w:val="en-US" w:eastAsia="zh-CN"/>
        </w:rPr>
        <w:t>7</w:t>
      </w:r>
      <w:r>
        <w:rPr>
          <w:rFonts w:hint="eastAsia" w:ascii="宋体" w:hAnsi="宋体" w:cs="宋体"/>
          <w:snapToGrid w:val="0"/>
          <w:szCs w:val="21"/>
          <w:highlight w:val="none"/>
        </w:rPr>
        <w:t>）</w:t>
      </w:r>
      <w:r>
        <w:rPr>
          <w:rFonts w:hint="eastAsia" w:ascii="宋体" w:hAnsi="宋体" w:cs="宋体"/>
          <w:snapToGrid w:val="0"/>
          <w:szCs w:val="21"/>
          <w:highlight w:val="none"/>
          <w:lang w:val="en-US" w:eastAsia="zh-CN"/>
        </w:rPr>
        <w:t>安全生产许可证复印件加盖公章</w:t>
      </w:r>
    </w:p>
    <w:p>
      <w:pPr>
        <w:tabs>
          <w:tab w:val="left" w:pos="0"/>
          <w:tab w:val="left" w:pos="851"/>
        </w:tabs>
        <w:adjustRightInd w:val="0"/>
        <w:snapToGrid w:val="0"/>
        <w:spacing w:line="400" w:lineRule="exact"/>
        <w:ind w:left="132" w:leftChars="63" w:firstLine="315" w:firstLineChars="150"/>
        <w:rPr>
          <w:rFonts w:hint="eastAsia" w:ascii="宋体" w:hAnsi="宋体" w:cs="宋体"/>
          <w:snapToGrid w:val="0"/>
          <w:szCs w:val="21"/>
          <w:highlight w:val="none"/>
          <w:lang w:val="en-US" w:eastAsia="zh-CN"/>
        </w:rPr>
      </w:pPr>
      <w:r>
        <w:rPr>
          <w:rFonts w:hint="eastAsia" w:ascii="宋体" w:hAnsi="宋体" w:cs="宋体"/>
          <w:snapToGrid w:val="0"/>
          <w:szCs w:val="21"/>
          <w:highlight w:val="none"/>
          <w:lang w:val="en-US" w:eastAsia="zh-CN"/>
        </w:rPr>
        <w:t>8</w:t>
      </w:r>
      <w:r>
        <w:rPr>
          <w:rFonts w:hint="eastAsia" w:ascii="宋体" w:hAnsi="宋体" w:cs="宋体"/>
          <w:snapToGrid w:val="0"/>
          <w:szCs w:val="21"/>
          <w:highlight w:val="none"/>
        </w:rPr>
        <w:t>）</w:t>
      </w:r>
      <w:r>
        <w:rPr>
          <w:rFonts w:hint="eastAsia" w:ascii="宋体" w:hAnsi="宋体" w:cs="宋体"/>
          <w:snapToGrid w:val="0"/>
          <w:szCs w:val="21"/>
          <w:highlight w:val="none"/>
          <w:lang w:val="en-US" w:eastAsia="zh-CN"/>
        </w:rPr>
        <w:t>项目负责人建造师证书及B证复印件加盖公章</w:t>
      </w:r>
    </w:p>
    <w:p>
      <w:pPr>
        <w:tabs>
          <w:tab w:val="left" w:pos="0"/>
          <w:tab w:val="left" w:pos="851"/>
        </w:tabs>
        <w:adjustRightInd w:val="0"/>
        <w:snapToGrid w:val="0"/>
        <w:spacing w:line="400" w:lineRule="exact"/>
        <w:ind w:left="132" w:leftChars="63" w:firstLine="315" w:firstLineChars="150"/>
        <w:rPr>
          <w:highlight w:val="none"/>
        </w:rPr>
      </w:pPr>
      <w:r>
        <w:rPr>
          <w:rFonts w:hint="eastAsia" w:ascii="宋体" w:hAnsi="宋体" w:cs="宋体"/>
          <w:snapToGrid w:val="0"/>
          <w:szCs w:val="21"/>
          <w:highlight w:val="none"/>
          <w:lang w:val="en-US" w:eastAsia="zh-CN"/>
        </w:rPr>
        <w:t>9</w:t>
      </w:r>
      <w:r>
        <w:rPr>
          <w:rFonts w:hint="eastAsia" w:ascii="宋体" w:hAnsi="宋体" w:cs="宋体"/>
          <w:snapToGrid w:val="0"/>
          <w:szCs w:val="21"/>
          <w:highlight w:val="none"/>
        </w:rPr>
        <w:t>）</w:t>
      </w:r>
      <w:r>
        <w:rPr>
          <w:rFonts w:hint="eastAsia" w:ascii="宋体" w:hAnsi="宋体" w:cs="宋体"/>
          <w:snapToGrid w:val="0"/>
          <w:szCs w:val="21"/>
          <w:highlight w:val="none"/>
          <w:lang w:val="en-US" w:eastAsia="zh-CN"/>
        </w:rPr>
        <w:t>项目负责人及授权委托人的身份证复印件及社会保障机构盖章的养老保险缴纳证明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w:t>
      </w:r>
      <w:r>
        <w:rPr>
          <w:rFonts w:hint="eastAsia" w:ascii="宋体" w:hAnsi="宋体" w:cs="宋体"/>
          <w:snapToGrid w:val="0"/>
          <w:szCs w:val="21"/>
          <w:lang w:val="en-US" w:eastAsia="zh-CN"/>
        </w:rPr>
        <w:t>九</w:t>
      </w:r>
      <w:r>
        <w:rPr>
          <w:rFonts w:hint="eastAsia" w:ascii="宋体" w:hAnsi="宋体" w:cs="宋体"/>
          <w:snapToGrid w:val="0"/>
          <w:szCs w:val="21"/>
        </w:rPr>
        <w:t>)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w:t>
      </w:r>
      <w:r>
        <w:rPr>
          <w:rFonts w:hint="eastAsia" w:ascii="宋体" w:hAnsi="宋体" w:cs="宋体"/>
          <w:snapToGrid w:val="0"/>
          <w:szCs w:val="21"/>
          <w:lang w:val="en-US" w:eastAsia="zh-CN"/>
        </w:rPr>
        <w:t>一</w:t>
      </w:r>
      <w:r>
        <w:rPr>
          <w:rFonts w:hint="eastAsia" w:ascii="宋体" w:hAnsi="宋体" w:cs="宋体"/>
          <w:snapToGrid w:val="0"/>
          <w:szCs w:val="21"/>
        </w:rPr>
        <w:t>）投标文件的密封与标志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额”的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w:t>
      </w:r>
      <w:r>
        <w:rPr>
          <w:rFonts w:hint="eastAsia" w:ascii="宋体" w:hAnsi="宋体" w:cs="宋体"/>
          <w:snapToGrid w:val="0"/>
          <w:szCs w:val="21"/>
          <w:lang w:val="en-US" w:eastAsia="zh-CN"/>
        </w:rPr>
        <w:t>二</w:t>
      </w:r>
      <w:r>
        <w:rPr>
          <w:rFonts w:hint="eastAsia" w:ascii="宋体" w:hAnsi="宋体" w:cs="宋体"/>
          <w:snapToGrid w:val="0"/>
          <w:szCs w:val="21"/>
        </w:rPr>
        <w:t>）投标截止期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w:t>
      </w:r>
      <w:r>
        <w:rPr>
          <w:rFonts w:hint="eastAsia" w:ascii="宋体" w:hAnsi="宋体" w:cs="宋体"/>
          <w:snapToGrid w:val="0"/>
          <w:szCs w:val="21"/>
          <w:lang w:val="en-US" w:eastAsia="zh-CN"/>
        </w:rPr>
        <w:t>三</w:t>
      </w:r>
      <w:r>
        <w:rPr>
          <w:rFonts w:hint="eastAsia" w:ascii="宋体" w:hAnsi="宋体" w:cs="宋体"/>
          <w:snapToGrid w:val="0"/>
          <w:szCs w:val="21"/>
        </w:rPr>
        <w:t>）投标文件的修改与撤回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3、投标截止以后,在投标有效期内，承包人不得撤回投标文件。</w:t>
      </w:r>
    </w:p>
    <w:p>
      <w:pPr>
        <w:tabs>
          <w:tab w:val="left" w:pos="0"/>
          <w:tab w:val="left" w:pos="993"/>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w:t>
      </w:r>
      <w:r>
        <w:rPr>
          <w:rFonts w:hint="eastAsia" w:ascii="宋体" w:hAnsi="宋体" w:cs="宋体"/>
          <w:snapToGrid w:val="0"/>
          <w:szCs w:val="21"/>
          <w:lang w:val="en-US" w:eastAsia="zh-CN"/>
        </w:rPr>
        <w:t>四</w:t>
      </w:r>
      <w:r>
        <w:rPr>
          <w:rFonts w:hint="eastAsia" w:ascii="宋体" w:hAnsi="宋体" w:cs="宋体"/>
          <w:snapToGrid w:val="0"/>
          <w:szCs w:val="21"/>
        </w:rPr>
        <w:t>）开标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11"/>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w:t>
      </w:r>
      <w:r>
        <w:rPr>
          <w:rFonts w:hint="eastAsia" w:ascii="宋体" w:hAnsi="宋体" w:cs="宋体"/>
          <w:snapToGrid w:val="0"/>
          <w:kern w:val="0"/>
          <w:sz w:val="21"/>
          <w:szCs w:val="21"/>
          <w:lang w:val="en-US" w:eastAsia="zh-CN"/>
        </w:rPr>
        <w:t>五</w:t>
      </w:r>
      <w:r>
        <w:rPr>
          <w:rFonts w:hint="eastAsia" w:ascii="宋体" w:hAnsi="宋体" w:cs="宋体"/>
          <w:snapToGrid w:val="0"/>
          <w:kern w:val="0"/>
          <w:sz w:val="21"/>
          <w:szCs w:val="21"/>
        </w:rPr>
        <w:t>）评标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hint="default" w:ascii="宋体" w:hAnsi="宋体" w:cs="宋体" w:eastAsiaTheme="minorEastAsia"/>
          <w:szCs w:val="21"/>
          <w:lang w:val="en-US" w:eastAsia="zh-CN"/>
        </w:rPr>
      </w:pPr>
      <w:r>
        <w:rPr>
          <w:rFonts w:hint="eastAsia" w:ascii="宋体" w:hAnsi="宋体" w:cs="宋体"/>
          <w:snapToGrid w:val="0"/>
          <w:szCs w:val="21"/>
        </w:rPr>
        <w:t>2.2</w:t>
      </w:r>
      <w:r>
        <w:rPr>
          <w:rFonts w:hint="eastAsia" w:ascii="宋体" w:hAnsi="宋体" w:cs="宋体"/>
          <w:szCs w:val="21"/>
        </w:rPr>
        <w:t>清标工作的主要内容包括：</w:t>
      </w:r>
      <w:r>
        <w:rPr>
          <w:rFonts w:hint="eastAsia" w:ascii="宋体" w:hAnsi="宋体" w:cs="宋体"/>
          <w:szCs w:val="21"/>
          <w:lang w:val="en-US" w:eastAsia="zh-CN"/>
        </w:rPr>
        <w:t xml:space="preserve">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highlight w:val="none"/>
        </w:rPr>
      </w:pPr>
      <w:r>
        <w:rPr>
          <w:rFonts w:hint="eastAsia" w:ascii="宋体" w:hAnsi="宋体" w:cs="宋体"/>
          <w:b/>
          <w:bCs/>
          <w:snapToGrid w:val="0"/>
          <w:szCs w:val="21"/>
        </w:rPr>
        <w:t>4、本工程采用下</w:t>
      </w:r>
      <w:r>
        <w:rPr>
          <w:rFonts w:hint="eastAsia" w:ascii="宋体" w:hAnsi="宋体" w:cs="宋体"/>
          <w:b/>
          <w:bCs/>
          <w:snapToGrid w:val="0"/>
          <w:szCs w:val="21"/>
          <w:highlight w:val="none"/>
        </w:rPr>
        <w:t>列第</w:t>
      </w:r>
      <w:r>
        <w:rPr>
          <w:rFonts w:hint="eastAsia" w:ascii="宋体" w:hAnsi="宋体" w:cs="宋体"/>
          <w:b/>
          <w:bCs/>
          <w:snapToGrid w:val="0"/>
          <w:szCs w:val="21"/>
          <w:highlight w:val="none"/>
          <w:u w:val="single"/>
        </w:rPr>
        <w:t xml:space="preserve"> </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u w:val="single"/>
          <w:lang w:val="en-US" w:eastAsia="zh-CN"/>
        </w:rPr>
        <w:t>3</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highlight w:val="none"/>
        </w:rPr>
        <w:t>（1）经评审的最低投标价法：是指在投标文件能够满足招标</w:t>
      </w:r>
      <w:r>
        <w:rPr>
          <w:rFonts w:hint="eastAsia" w:ascii="宋体" w:hAnsi="宋体" w:cs="宋体"/>
          <w:bCs/>
          <w:snapToGrid w:val="0"/>
          <w:szCs w:val="21"/>
        </w:rPr>
        <w:t>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w:t>
      </w:r>
      <w:r>
        <w:rPr>
          <w:rFonts w:hint="eastAsia" w:ascii="宋体" w:hAnsi="宋体" w:cs="宋体"/>
          <w:snapToGrid w:val="0"/>
          <w:szCs w:val="21"/>
          <w:lang w:val="en-US" w:eastAsia="zh-CN"/>
        </w:rPr>
        <w:t>六</w:t>
      </w:r>
      <w:r>
        <w:rPr>
          <w:rFonts w:hint="eastAsia" w:ascii="宋体" w:hAnsi="宋体" w:cs="宋体"/>
          <w:snapToGrid w:val="0"/>
          <w:szCs w:val="21"/>
        </w:rPr>
        <w:t>）投标文件的澄清</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8"/>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8"/>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8"/>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8"/>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w:t>
      </w:r>
      <w:r>
        <w:rPr>
          <w:rFonts w:hint="eastAsia" w:hAnsi="宋体" w:cs="宋体"/>
          <w:snapToGrid w:val="0"/>
          <w:sz w:val="21"/>
          <w:szCs w:val="21"/>
          <w:lang w:val="en-US" w:eastAsia="zh-CN"/>
        </w:rPr>
        <w:t>七</w:t>
      </w:r>
      <w:r>
        <w:rPr>
          <w:rFonts w:hint="eastAsia" w:hAnsi="宋体" w:cs="宋体"/>
          <w:snapToGrid w:val="0"/>
          <w:sz w:val="21"/>
          <w:szCs w:val="21"/>
        </w:rPr>
        <w:t>）在评标过程中，评标委员会若发现承包人以他人的名义投标、串通投标、以行贿手段谋取中标或者以其他弄虚作假方式投标的，该承包人的投标将作废标处理。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w:t>
      </w:r>
      <w:r>
        <w:rPr>
          <w:rFonts w:hint="eastAsia" w:hAnsi="宋体" w:cs="宋体"/>
          <w:snapToGrid w:val="0"/>
          <w:sz w:val="21"/>
          <w:szCs w:val="21"/>
          <w:lang w:val="en-US" w:eastAsia="zh-CN"/>
        </w:rPr>
        <w:t>八</w:t>
      </w:r>
      <w:r>
        <w:rPr>
          <w:rFonts w:hint="eastAsia" w:hAnsi="宋体" w:cs="宋体"/>
          <w:snapToGrid w:val="0"/>
          <w:sz w:val="21"/>
          <w:szCs w:val="21"/>
        </w:rPr>
        <w:t>）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w:t>
      </w:r>
      <w:r>
        <w:rPr>
          <w:rFonts w:hint="eastAsia" w:hAnsi="宋体" w:cs="宋体"/>
          <w:snapToGrid w:val="0"/>
          <w:sz w:val="21"/>
          <w:szCs w:val="21"/>
          <w:lang w:val="en-US" w:eastAsia="zh-CN"/>
        </w:rPr>
        <w:t>十九</w:t>
      </w:r>
      <w:r>
        <w:rPr>
          <w:rFonts w:hint="eastAsia" w:hAnsi="宋体" w:cs="宋体"/>
          <w:snapToGrid w:val="0"/>
          <w:sz w:val="21"/>
          <w:szCs w:val="21"/>
        </w:rPr>
        <w:t>）投标文件有下述情形之一的，属于重大偏差，视为未能对招标文件作出实质性响应，作无效标处理：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2</w:t>
      </w:r>
      <w:r>
        <w:rPr>
          <w:rFonts w:hint="eastAsia" w:hAnsi="宋体" w:cs="宋体"/>
          <w:snapToGrid w:val="0"/>
          <w:sz w:val="21"/>
          <w:szCs w:val="21"/>
        </w:rPr>
        <w:t>、未按招标文件规定的格式填写，内容不全或关键字迹模糊，无法辨认的；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3</w:t>
      </w:r>
      <w:r>
        <w:rPr>
          <w:rFonts w:hint="eastAsia" w:hAnsi="宋体" w:cs="宋体"/>
          <w:snapToGrid w:val="0"/>
          <w:sz w:val="21"/>
          <w:szCs w:val="21"/>
        </w:rPr>
        <w:t>、承包人递交两份或多份内容不同的投标文件，或在一份投标文件中对同一招标项目报有两个或多个报价，且未声明哪一个有效，按招标文件规定提交备选投标方案的除外；</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4</w:t>
      </w:r>
      <w:r>
        <w:rPr>
          <w:rFonts w:hint="eastAsia" w:hAnsi="宋体" w:cs="宋体"/>
          <w:snapToGrid w:val="0"/>
          <w:sz w:val="21"/>
          <w:szCs w:val="21"/>
        </w:rPr>
        <w:t>、承包人名称或组织结构与资格审查时不一致的；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5</w:t>
      </w:r>
      <w:r>
        <w:rPr>
          <w:rFonts w:hint="eastAsia" w:hAnsi="宋体" w:cs="宋体"/>
          <w:snapToGrid w:val="0"/>
          <w:sz w:val="21"/>
          <w:szCs w:val="21"/>
        </w:rPr>
        <w:t>、除在投标文件截止时间前经招标人书面同意外，项目经理与资格审查时不一致的；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6</w:t>
      </w:r>
      <w:r>
        <w:rPr>
          <w:rFonts w:hint="eastAsia" w:hAnsi="宋体" w:cs="宋体"/>
          <w:snapToGrid w:val="0"/>
          <w:sz w:val="21"/>
          <w:szCs w:val="21"/>
        </w:rPr>
        <w:t>、承包人资格条件不符合国家有关规定或招标文件要求的；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7</w:t>
      </w:r>
      <w:r>
        <w:rPr>
          <w:rFonts w:hint="eastAsia" w:hAnsi="宋体" w:cs="宋体"/>
          <w:snapToGrid w:val="0"/>
          <w:sz w:val="21"/>
          <w:szCs w:val="21"/>
        </w:rPr>
        <w:t>、投标文件载明的招标项目完成期限超过招标文件规定的期限；</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8</w:t>
      </w:r>
      <w:r>
        <w:rPr>
          <w:rFonts w:hint="eastAsia" w:hAnsi="宋体" w:cs="宋体"/>
          <w:snapToGrid w:val="0"/>
          <w:sz w:val="21"/>
          <w:szCs w:val="21"/>
        </w:rPr>
        <w:t xml:space="preserve">、明显不符合技术规范，技术标准的要求；                                                         </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9</w:t>
      </w:r>
      <w:r>
        <w:rPr>
          <w:rFonts w:hint="eastAsia" w:hAnsi="宋体" w:cs="宋体"/>
          <w:snapToGrid w:val="0"/>
          <w:sz w:val="21"/>
          <w:szCs w:val="21"/>
        </w:rPr>
        <w:t>、投标报价超过招标文件规定的控制总价、控制单价的；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0</w:t>
      </w:r>
      <w:r>
        <w:rPr>
          <w:rFonts w:hint="eastAsia" w:hAnsi="宋体" w:cs="宋体"/>
          <w:snapToGrid w:val="0"/>
          <w:sz w:val="21"/>
          <w:szCs w:val="21"/>
        </w:rPr>
        <w:t>、不同承包人的投标文件出现了评标委员会认为不应当雷同的情况；</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1</w:t>
      </w:r>
      <w:r>
        <w:rPr>
          <w:rFonts w:hint="eastAsia" w:hAnsi="宋体" w:cs="宋体"/>
          <w:snapToGrid w:val="0"/>
          <w:sz w:val="21"/>
          <w:szCs w:val="21"/>
        </w:rPr>
        <w:t>、投标文件的已标价工程量清单与招标文件提供的工程量清单中的项目编码、项目名称、项目特征、计量单位、工程量不一致的；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2</w:t>
      </w:r>
      <w:r>
        <w:rPr>
          <w:rFonts w:hint="eastAsia" w:hAnsi="宋体" w:cs="宋体"/>
          <w:snapToGrid w:val="0"/>
          <w:sz w:val="21"/>
          <w:szCs w:val="21"/>
        </w:rPr>
        <w:t>、投标报价中任一项目综合单价为0、负数、缺项的；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3</w:t>
      </w:r>
      <w:r>
        <w:rPr>
          <w:rFonts w:hint="eastAsia" w:hAnsi="宋体" w:cs="宋体"/>
          <w:snapToGrid w:val="0"/>
          <w:sz w:val="21"/>
          <w:szCs w:val="21"/>
        </w:rPr>
        <w:t>、改变招标文件规定的暂定价格或不可竟争费用的；</w:t>
      </w:r>
    </w:p>
    <w:p>
      <w:pPr>
        <w:pStyle w:val="8"/>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4</w:t>
      </w:r>
      <w:r>
        <w:rPr>
          <w:rFonts w:hint="eastAsia" w:hAnsi="宋体" w:cs="宋体"/>
          <w:snapToGrid w:val="0"/>
          <w:sz w:val="21"/>
          <w:szCs w:val="21"/>
        </w:rPr>
        <w:t>、投标文件提出了不能满足招标文件要求或招标人不能接受的工程验收、计量、价款结算支付办法；</w:t>
      </w:r>
    </w:p>
    <w:p>
      <w:pPr>
        <w:pStyle w:val="8"/>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5</w:t>
      </w:r>
      <w:r>
        <w:rPr>
          <w:rFonts w:hint="eastAsia" w:hAnsi="宋体" w:cs="宋体"/>
          <w:snapToGrid w:val="0"/>
          <w:sz w:val="21"/>
          <w:szCs w:val="21"/>
        </w:rPr>
        <w:t>、以他人的名义投标、串通投标、以行贿手段谋取中标或者以其他弄虚作假方式投标的；</w:t>
      </w:r>
    </w:p>
    <w:p>
      <w:pPr>
        <w:pStyle w:val="8"/>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6</w:t>
      </w:r>
      <w:r>
        <w:rPr>
          <w:rFonts w:hint="eastAsia" w:hAnsi="宋体" w:cs="宋体"/>
          <w:snapToGrid w:val="0"/>
          <w:sz w:val="21"/>
          <w:szCs w:val="21"/>
        </w:rPr>
        <w:t>、投标文件未装订成册的（含活页装订的）；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val="en-US" w:eastAsia="zh-CN"/>
        </w:rPr>
        <w:t>7</w:t>
      </w:r>
      <w:r>
        <w:rPr>
          <w:rFonts w:hint="eastAsia" w:ascii="宋体" w:hAnsi="宋体" w:cs="宋体"/>
          <w:snapToGrid w:val="0"/>
          <w:szCs w:val="21"/>
        </w:rPr>
        <w:t>、评标委员会根据规定否决不合格投标或者界定为无效投标文件后，因有效投标不足三个使得投标明显缺乏竞争的，评标委员会可以否决全部投标。所有投标被否决的，招标人依法重新招标。</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评标和定标将在投标有效期结束日30个工作日前完成。不能在投标有效期结束日30个工作日前完成评标和定标的，招标人将通知所有承包人延长投标有效期。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w:t>
      </w:r>
      <w:r>
        <w:rPr>
          <w:rFonts w:hint="eastAsia" w:ascii="宋体" w:hAnsi="宋体" w:cs="宋体"/>
          <w:snapToGrid w:val="0"/>
          <w:szCs w:val="21"/>
          <w:lang w:val="en-US" w:eastAsia="zh-CN"/>
        </w:rPr>
        <w:t>一</w:t>
      </w:r>
      <w:r>
        <w:rPr>
          <w:rFonts w:hint="eastAsia" w:ascii="宋体" w:hAnsi="宋体" w:cs="宋体"/>
          <w:snapToGrid w:val="0"/>
          <w:szCs w:val="21"/>
        </w:rPr>
        <w:t>）中标</w:t>
      </w:r>
    </w:p>
    <w:p>
      <w:pPr>
        <w:numPr>
          <w:ilvl w:val="0"/>
          <w:numId w:val="3"/>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w:t>
      </w:r>
      <w:r>
        <w:rPr>
          <w:rFonts w:hint="eastAsia" w:ascii="宋体" w:hAnsi="宋体" w:eastAsia="宋体" w:cs="宋体"/>
          <w:snapToGrid w:val="0"/>
          <w:szCs w:val="21"/>
          <w:highlight w:val="none"/>
        </w:rPr>
        <w:t>2个工作日</w:t>
      </w:r>
      <w:r>
        <w:rPr>
          <w:rFonts w:hint="eastAsia" w:ascii="宋体" w:hAnsi="宋体" w:eastAsia="宋体" w:cs="宋体"/>
          <w:snapToGrid w:val="0"/>
          <w:szCs w:val="21"/>
        </w:rPr>
        <w:t>，如无异议，招标人向中标单位发出中标通知书，并同时将中标结果通知所有未中标的承包人。中标通知书将成为合同的组成部分。</w:t>
      </w:r>
    </w:p>
    <w:p>
      <w:pPr>
        <w:numPr>
          <w:ilvl w:val="0"/>
          <w:numId w:val="3"/>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中标单位收到中标通知书后，应在30日内与招标人签订施工合同。中标人不与招标人订立合同的，取消其中标资格，给招标人造成的损失予以赔偿。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w:t>
      </w:r>
      <w:r>
        <w:rPr>
          <w:rFonts w:hint="eastAsia" w:ascii="宋体" w:hAnsi="宋体" w:cs="宋体"/>
          <w:snapToGrid w:val="0"/>
          <w:szCs w:val="21"/>
          <w:lang w:val="en-US" w:eastAsia="zh-CN"/>
        </w:rPr>
        <w:t>二</w:t>
      </w:r>
      <w:r>
        <w:rPr>
          <w:rFonts w:hint="eastAsia" w:ascii="宋体" w:hAnsi="宋体" w:cs="宋体"/>
          <w:snapToGrid w:val="0"/>
          <w:szCs w:val="21"/>
        </w:rPr>
        <w:t>）合同签订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招标人与中标人将根据《中国人民共和国民法典》的规定，依据招标文件和投标文件签订施工合同。</w:t>
      </w:r>
    </w:p>
    <w:p>
      <w:pPr>
        <w:pStyle w:val="6"/>
      </w:pPr>
    </w:p>
    <w:p/>
    <w:p>
      <w:pPr>
        <w:pStyle w:val="2"/>
      </w:pPr>
    </w:p>
    <w:p/>
    <w:p>
      <w:r>
        <w:br w:type="page"/>
      </w:r>
    </w:p>
    <w:p>
      <w:pPr>
        <w:spacing w:line="380" w:lineRule="exact"/>
        <w:ind w:right="210"/>
        <w:jc w:val="left"/>
        <w:rPr>
          <w:rFonts w:cs="宋体" w:asciiTheme="minorEastAsia" w:hAnsiTheme="minorEastAsia" w:eastAsiaTheme="minorEastAsia"/>
          <w:color w:val="0000FF"/>
          <w:szCs w:val="21"/>
        </w:rPr>
      </w:pPr>
    </w:p>
    <w:p>
      <w:pPr>
        <w:pStyle w:val="6"/>
        <w:rPr>
          <w:rFonts w:cs="宋体" w:asciiTheme="minorEastAsia" w:hAnsiTheme="minorEastAsia" w:eastAsiaTheme="minorEastAsia"/>
          <w:color w:val="0000FF"/>
          <w:szCs w:val="21"/>
        </w:rPr>
      </w:pPr>
    </w:p>
    <w:p>
      <w:pPr>
        <w:jc w:val="center"/>
      </w:pPr>
      <w:r>
        <w:fldChar w:fldCharType="begin"/>
      </w:r>
      <w:r>
        <w:instrText xml:space="preserve"> HYPERLINK \l "_Toc214163640" </w:instrText>
      </w:r>
      <w:r>
        <w:fldChar w:fldCharType="separate"/>
      </w:r>
      <w:r>
        <w:rPr>
          <w:rFonts w:hint="eastAsia" w:ascii="宋体" w:hAnsi="宋体"/>
          <w:b/>
          <w:snapToGrid w:val="0"/>
          <w:sz w:val="28"/>
          <w:szCs w:val="28"/>
        </w:rPr>
        <w:t>第</w:t>
      </w:r>
      <w:r>
        <w:rPr>
          <w:rFonts w:hint="eastAsia" w:ascii="宋体" w:hAnsi="宋体"/>
          <w:b/>
          <w:snapToGrid w:val="0"/>
          <w:sz w:val="28"/>
          <w:szCs w:val="28"/>
          <w:lang w:val="en-US" w:eastAsia="zh-CN"/>
        </w:rPr>
        <w:t>二</w:t>
      </w:r>
      <w:r>
        <w:rPr>
          <w:rFonts w:hint="eastAsia" w:ascii="宋体" w:hAnsi="宋体"/>
          <w:b/>
          <w:snapToGrid w:val="0"/>
          <w:sz w:val="28"/>
          <w:szCs w:val="28"/>
        </w:rPr>
        <w:t>章</w:t>
      </w:r>
      <w:r>
        <w:rPr>
          <w:rFonts w:hint="eastAsia" w:ascii="宋体" w:hAnsi="宋体"/>
          <w:b/>
          <w:snapToGrid w:val="0"/>
          <w:sz w:val="28"/>
          <w:szCs w:val="28"/>
          <w:lang w:val="en-US" w:eastAsia="zh-CN"/>
        </w:rPr>
        <w:t xml:space="preserve"> </w:t>
      </w:r>
      <w:r>
        <w:rPr>
          <w:rFonts w:hint="eastAsia"/>
          <w:b/>
          <w:sz w:val="28"/>
          <w:szCs w:val="28"/>
          <w:highlight w:val="none"/>
          <w:lang w:val="en-US" w:eastAsia="zh-CN"/>
        </w:rPr>
        <w:t>工程量清单（另附）</w:t>
      </w:r>
      <w:r>
        <w:rPr>
          <w:rFonts w:hint="eastAsia" w:ascii="宋体" w:hAnsi="宋体" w:cs="宋体"/>
          <w:b/>
          <w:bCs/>
          <w:sz w:val="32"/>
          <w:szCs w:val="32"/>
          <w:u w:color="000000"/>
        </w:rPr>
        <w:fldChar w:fldCharType="end"/>
      </w:r>
    </w:p>
    <w:p>
      <w:pPr>
        <w:spacing w:beforeLines="100"/>
        <w:jc w:val="center"/>
        <w:rPr>
          <w:rFonts w:hint="eastAsia" w:eastAsia="宋体"/>
          <w:b/>
          <w:sz w:val="36"/>
          <w:szCs w:val="36"/>
          <w:lang w:val="en-US" w:eastAsia="zh-CN"/>
        </w:rPr>
      </w:pPr>
      <w:r>
        <w:fldChar w:fldCharType="begin"/>
      </w:r>
      <w:r>
        <w:instrText xml:space="preserve"> HYPERLINK \l "_Toc214163640" </w:instrText>
      </w:r>
      <w:r>
        <w:fldChar w:fldCharType="separate"/>
      </w:r>
      <w:r>
        <w:rPr>
          <w:rFonts w:hint="eastAsia" w:ascii="宋体" w:hAnsi="宋体"/>
          <w:b/>
          <w:snapToGrid w:val="0"/>
          <w:sz w:val="28"/>
          <w:szCs w:val="28"/>
        </w:rPr>
        <w:t>第</w:t>
      </w:r>
      <w:r>
        <w:rPr>
          <w:rFonts w:hint="eastAsia" w:ascii="宋体" w:hAnsi="宋体"/>
          <w:b/>
          <w:snapToGrid w:val="0"/>
          <w:sz w:val="28"/>
          <w:szCs w:val="28"/>
          <w:lang w:val="en-US" w:eastAsia="zh-CN"/>
        </w:rPr>
        <w:t>三</w:t>
      </w:r>
      <w:r>
        <w:rPr>
          <w:rFonts w:hint="eastAsia" w:ascii="宋体" w:hAnsi="宋体"/>
          <w:b/>
          <w:snapToGrid w:val="0"/>
          <w:sz w:val="28"/>
          <w:szCs w:val="28"/>
        </w:rPr>
        <w:t>章</w:t>
      </w:r>
      <w:r>
        <w:rPr>
          <w:rFonts w:hint="eastAsia" w:ascii="宋体" w:hAnsi="宋体"/>
          <w:b/>
          <w:snapToGrid w:val="0"/>
          <w:sz w:val="28"/>
          <w:szCs w:val="28"/>
          <w:lang w:val="en-US" w:eastAsia="zh-CN"/>
        </w:rPr>
        <w:t xml:space="preserve"> </w:t>
      </w:r>
      <w:r>
        <w:rPr>
          <w:rFonts w:hint="eastAsia"/>
          <w:b/>
          <w:sz w:val="28"/>
          <w:szCs w:val="28"/>
          <w:highlight w:val="none"/>
          <w:lang w:val="en-US" w:eastAsia="zh-CN"/>
        </w:rPr>
        <w:t>合同协议（格式）</w:t>
      </w:r>
      <w:r>
        <w:rPr>
          <w:rFonts w:hint="eastAsia" w:ascii="宋体" w:hAnsi="宋体" w:cs="宋体"/>
          <w:b/>
          <w:bCs/>
          <w:sz w:val="32"/>
          <w:szCs w:val="32"/>
          <w:u w:color="000000"/>
        </w:rPr>
        <w:fldChar w:fldCharType="end"/>
      </w:r>
    </w:p>
    <w:p>
      <w:pPr>
        <w:pStyle w:val="5"/>
        <w:jc w:val="center"/>
        <w:rPr>
          <w:rFonts w:hint="eastAsia"/>
          <w:b/>
          <w:bCs/>
          <w:sz w:val="40"/>
          <w:szCs w:val="36"/>
        </w:rPr>
      </w:pPr>
    </w:p>
    <w:p/>
    <w:p>
      <w:pPr>
        <w:rPr>
          <w:rFonts w:ascii="宋体" w:hAnsi="宋体"/>
        </w:rPr>
      </w:pPr>
    </w:p>
    <w:p>
      <w:pPr>
        <w:tabs>
          <w:tab w:val="left" w:pos="0"/>
          <w:tab w:val="left" w:pos="993"/>
          <w:tab w:val="left" w:pos="1134"/>
        </w:tabs>
        <w:adjustRightInd w:val="0"/>
        <w:snapToGrid w:val="0"/>
        <w:spacing w:line="360" w:lineRule="auto"/>
        <w:rPr>
          <w:rFonts w:ascii="宋体" w:hAnsi="宋体"/>
          <w:b/>
          <w:snapToGrid w:val="0"/>
          <w:sz w:val="24"/>
        </w:rPr>
      </w:pPr>
    </w:p>
    <w:p>
      <w:pPr>
        <w:pStyle w:val="6"/>
        <w:rPr>
          <w:rFonts w:ascii="宋体" w:hAnsi="宋体"/>
          <w:b/>
          <w:snapToGrid w:val="0"/>
          <w:sz w:val="24"/>
        </w:rPr>
      </w:pPr>
    </w:p>
    <w:p/>
    <w:tbl>
      <w:tblPr>
        <w:tblStyle w:val="20"/>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Theme="minorEastAsia"/>
                <w:b/>
                <w:bCs/>
                <w:sz w:val="28"/>
                <w:szCs w:val="28"/>
                <w:lang w:eastAsia="zh-CN"/>
              </w:rPr>
            </w:pPr>
            <w:r>
              <w:rPr>
                <w:rFonts w:hint="eastAsia" w:ascii="宋体" w:hAnsi="宋体"/>
                <w:b/>
                <w:bCs/>
                <w:sz w:val="28"/>
                <w:szCs w:val="28"/>
                <w:lang w:val="en-US" w:eastAsia="zh-CN"/>
              </w:rPr>
              <w:t xml:space="preserve"> </w:t>
            </w: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Theme="minorEastAsia"/>
                <w:b/>
                <w:bCs/>
                <w:sz w:val="28"/>
                <w:szCs w:val="28"/>
                <w:lang w:eastAsia="zh-CN"/>
              </w:rPr>
            </w:pPr>
            <w:r>
              <w:rPr>
                <w:rFonts w:hint="eastAsia" w:ascii="宋体" w:hAnsi="宋体"/>
                <w:b/>
                <w:bCs/>
                <w:sz w:val="28"/>
                <w:szCs w:val="28"/>
                <w:lang w:val="en-US" w:eastAsia="zh-CN"/>
              </w:rPr>
              <w:t xml:space="preserve"> </w:t>
            </w: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Theme="minorEastAsia"/>
                <w:b/>
                <w:bCs/>
                <w:sz w:val="28"/>
                <w:szCs w:val="28"/>
                <w:lang w:eastAsia="zh-CN"/>
              </w:rPr>
            </w:pPr>
            <w:r>
              <w:rPr>
                <w:rFonts w:hint="eastAsia" w:ascii="宋体" w:hAnsi="宋体"/>
                <w:b/>
                <w:bCs/>
                <w:sz w:val="28"/>
                <w:szCs w:val="28"/>
                <w:lang w:val="en-US" w:eastAsia="zh-CN"/>
              </w:rPr>
              <w:t xml:space="preserve"> </w:t>
            </w:r>
          </w:p>
        </w:tc>
      </w:tr>
    </w:tbl>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6"/>
        <w:rPr>
          <w:rFonts w:ascii="宋体" w:hAnsi="宋体"/>
          <w:b/>
          <w:snapToGrid w:val="0"/>
          <w:sz w:val="24"/>
        </w:rPr>
      </w:pPr>
    </w:p>
    <w:p>
      <w:pPr>
        <w:rPr>
          <w:rFonts w:ascii="宋体" w:hAnsi="宋体"/>
          <w:b/>
          <w:snapToGrid w:val="0"/>
          <w:sz w:val="24"/>
        </w:rPr>
      </w:pPr>
    </w:p>
    <w:p>
      <w:pPr>
        <w:pStyle w:val="6"/>
        <w:rPr>
          <w:rFonts w:ascii="宋体" w:hAnsi="宋体"/>
          <w:b/>
          <w:snapToGrid w:val="0"/>
          <w:sz w:val="24"/>
        </w:rPr>
      </w:pPr>
    </w:p>
    <w:p>
      <w:pPr>
        <w:rPr>
          <w:rFonts w:ascii="宋体" w:hAnsi="宋体"/>
          <w:b/>
          <w:snapToGrid w:val="0"/>
          <w:sz w:val="24"/>
        </w:rPr>
      </w:pPr>
    </w:p>
    <w:p>
      <w:pPr>
        <w:pStyle w:val="6"/>
        <w:rPr>
          <w:rFonts w:ascii="宋体" w:hAnsi="宋体"/>
          <w:b/>
          <w:snapToGrid w:val="0"/>
          <w:sz w:val="24"/>
        </w:rPr>
      </w:pPr>
    </w:p>
    <w:p>
      <w:pPr>
        <w:rPr>
          <w:rFonts w:ascii="宋体" w:hAnsi="宋体"/>
          <w:b/>
          <w:snapToGrid w:val="0"/>
          <w:sz w:val="24"/>
        </w:rPr>
      </w:pPr>
    </w:p>
    <w:p>
      <w:pPr>
        <w:pStyle w:val="6"/>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pageBreakBefore w:val="0"/>
        <w:widowControl/>
        <w:kinsoku/>
        <w:wordWrap/>
        <w:overflowPunct/>
        <w:topLinePunct w:val="0"/>
        <w:autoSpaceDE/>
        <w:autoSpaceDN/>
        <w:bidi w:val="0"/>
        <w:adjustRightInd w:val="0"/>
        <w:snapToGrid w:val="0"/>
        <w:spacing w:line="360" w:lineRule="auto"/>
        <w:ind w:left="986" w:leftChars="240" w:right="-258" w:rightChars="-123" w:hanging="482" w:hangingChars="200"/>
        <w:jc w:val="center"/>
        <w:textAlignment w:val="auto"/>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pageBreakBefore w:val="0"/>
        <w:widowControl/>
        <w:kinsoku/>
        <w:wordWrap/>
        <w:overflowPunct/>
        <w:topLinePunct w:val="0"/>
        <w:autoSpaceDE/>
        <w:autoSpaceDN/>
        <w:bidi w:val="0"/>
        <w:adjustRightInd w:val="0"/>
        <w:snapToGrid w:val="0"/>
        <w:spacing w:line="360" w:lineRule="auto"/>
        <w:ind w:firstLine="3373" w:firstLineChars="1600"/>
        <w:jc w:val="left"/>
        <w:textAlignment w:val="auto"/>
        <w:rPr>
          <w:rFonts w:ascii="宋体" w:hAnsi="宋体" w:cs="宋体"/>
          <w:b/>
          <w:bCs/>
          <w:kern w:val="0"/>
          <w:szCs w:val="21"/>
        </w:rPr>
      </w:pPr>
      <w:r>
        <w:rPr>
          <w:rFonts w:hint="eastAsia" w:ascii="宋体" w:hAnsi="宋体" w:cs="宋体"/>
          <w:b/>
          <w:bCs/>
          <w:kern w:val="0"/>
          <w:szCs w:val="21"/>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cs="宋体"/>
          <w:szCs w:val="21"/>
        </w:rPr>
        <w:t xml:space="preserve"> </w:t>
      </w:r>
      <w:r>
        <w:rPr>
          <w:rFonts w:hint="eastAsia" w:ascii="宋体" w:hAnsi="宋体" w:eastAsia="宋体" w:cs="宋体"/>
          <w:sz w:val="21"/>
          <w:szCs w:val="21"/>
        </w:rPr>
        <w:t xml:space="preserve">   甲方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乙方 ：</w:t>
      </w:r>
      <w:r>
        <w:rPr>
          <w:rFonts w:hint="eastAsia" w:ascii="宋体" w:hAnsi="宋体" w:eastAsia="宋体" w:cs="宋体"/>
          <w:b/>
          <w:bCs/>
          <w:sz w:val="21"/>
          <w:szCs w:val="21"/>
          <w:u w:val="single"/>
        </w:rPr>
        <w:t xml:space="preserve">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依照《中华人民共和国民法典》、《</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"javascript:SLC(18974,0)" </w:instrText>
      </w:r>
      <w:r>
        <w:rPr>
          <w:rFonts w:hint="eastAsia" w:ascii="宋体" w:hAnsi="宋体" w:eastAsia="宋体" w:cs="宋体"/>
          <w:sz w:val="21"/>
          <w:szCs w:val="21"/>
        </w:rPr>
        <w:fldChar w:fldCharType="separate"/>
      </w:r>
      <w:r>
        <w:rPr>
          <w:rStyle w:val="23"/>
          <w:rFonts w:hint="eastAsia" w:ascii="宋体" w:hAnsi="宋体" w:eastAsia="宋体" w:cs="宋体"/>
          <w:color w:val="auto"/>
          <w:sz w:val="21"/>
          <w:szCs w:val="21"/>
          <w:u w:val="none"/>
        </w:rPr>
        <w:t>中华人民共和国建筑</w:t>
      </w:r>
      <w:bookmarkStart w:id="6" w:name="_Hlt103331644"/>
      <w:bookmarkStart w:id="7" w:name="_Hlt103331645"/>
      <w:r>
        <w:rPr>
          <w:rStyle w:val="23"/>
          <w:rFonts w:hint="eastAsia" w:ascii="宋体" w:hAnsi="宋体" w:eastAsia="宋体" w:cs="宋体"/>
          <w:color w:val="auto"/>
          <w:sz w:val="21"/>
          <w:szCs w:val="21"/>
          <w:u w:val="none"/>
        </w:rPr>
        <w:t>法</w:t>
      </w:r>
      <w:bookmarkEnd w:id="6"/>
      <w:bookmarkEnd w:id="7"/>
      <w:r>
        <w:rPr>
          <w:rStyle w:val="23"/>
          <w:rFonts w:hint="eastAsia" w:ascii="宋体" w:hAnsi="宋体" w:eastAsia="宋体" w:cs="宋体"/>
          <w:color w:val="auto"/>
          <w:sz w:val="21"/>
          <w:szCs w:val="21"/>
          <w:u w:val="none"/>
        </w:rPr>
        <w:fldChar w:fldCharType="end"/>
      </w:r>
      <w:r>
        <w:rPr>
          <w:rFonts w:hint="eastAsia" w:ascii="宋体" w:hAnsi="宋体" w:eastAsia="宋体" w:cs="宋体"/>
          <w:sz w:val="21"/>
          <w:szCs w:val="21"/>
        </w:rPr>
        <w:t>》及其它有关法律、行政法规，遵循平等、自愿、公平和诚实信用的原则，甲方和乙方双方就本工程施工事项经协商达成一致，订立本合同。</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 xml:space="preserve"> 一、工程概况：</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工程名称：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二、工程承包范围：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b/>
          <w:bCs/>
          <w:sz w:val="21"/>
          <w:szCs w:val="21"/>
        </w:rPr>
        <w:t xml:space="preserve">           </w:t>
      </w:r>
    </w:p>
    <w:p>
      <w:pPr>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三、合同工期：</w:t>
      </w:r>
      <w:r>
        <w:rPr>
          <w:rFonts w:hint="eastAsia" w:ascii="宋体" w:hAnsi="宋体" w:eastAsia="宋体" w:cs="宋体"/>
          <w:b/>
          <w:bCs/>
          <w:sz w:val="21"/>
          <w:szCs w:val="21"/>
          <w:u w:val="single"/>
          <w:lang w:val="en-US" w:eastAsia="zh-CN"/>
        </w:rPr>
        <w:t xml:space="preserve">           </w:t>
      </w:r>
      <w:r>
        <w:rPr>
          <w:rFonts w:hint="eastAsia" w:ascii="宋体" w:hAnsi="宋体" w:eastAsia="宋体" w:cs="宋体"/>
          <w:b/>
          <w:bCs/>
          <w:sz w:val="21"/>
          <w:szCs w:val="21"/>
        </w:rPr>
        <w:t>。</w:t>
      </w:r>
    </w:p>
    <w:p>
      <w:pPr>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计划开工日期：  年  月  日，计划竣工日期：   年  月   日。</w:t>
      </w:r>
    </w:p>
    <w:p>
      <w:pPr>
        <w:pageBreakBefore w:val="0"/>
        <w:kinsoku/>
        <w:wordWrap/>
        <w:overflowPunct/>
        <w:topLinePunct w:val="0"/>
        <w:autoSpaceDE/>
        <w:autoSpaceDN/>
        <w:bidi w:val="0"/>
        <w:spacing w:line="360" w:lineRule="auto"/>
        <w:ind w:left="400"/>
        <w:textAlignment w:val="auto"/>
        <w:rPr>
          <w:rFonts w:hint="eastAsia" w:ascii="宋体" w:hAnsi="宋体" w:eastAsia="宋体" w:cs="宋体"/>
          <w:sz w:val="21"/>
          <w:szCs w:val="21"/>
          <w:u w:val="single"/>
        </w:rPr>
      </w:pPr>
      <w:r>
        <w:rPr>
          <w:rFonts w:hint="eastAsia" w:ascii="宋体" w:hAnsi="宋体" w:eastAsia="宋体" w:cs="宋体"/>
          <w:b/>
          <w:bCs/>
          <w:sz w:val="21"/>
          <w:szCs w:val="21"/>
        </w:rPr>
        <w:t>四、质量等级：</w:t>
      </w:r>
      <w:r>
        <w:rPr>
          <w:rFonts w:hint="eastAsia" w:ascii="宋体" w:hAnsi="宋体" w:eastAsia="宋体" w:cs="宋体"/>
          <w:b/>
          <w:bCs/>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pageBreakBefore w:val="0"/>
        <w:widowControl/>
        <w:kinsoku/>
        <w:wordWrap/>
        <w:overflowPunct/>
        <w:topLinePunct w:val="0"/>
        <w:autoSpaceDE/>
        <w:autoSpaceDN/>
        <w:bidi w:val="0"/>
        <w:spacing w:line="360" w:lineRule="auto"/>
        <w:ind w:left="400"/>
        <w:textAlignment w:val="auto"/>
        <w:rPr>
          <w:rFonts w:hint="eastAsia" w:ascii="宋体" w:hAnsi="宋体" w:eastAsia="宋体" w:cs="宋体"/>
          <w:b/>
          <w:bCs/>
          <w:sz w:val="21"/>
          <w:szCs w:val="21"/>
        </w:rPr>
      </w:pPr>
      <w:r>
        <w:rPr>
          <w:rFonts w:hint="eastAsia" w:ascii="宋体" w:hAnsi="宋体" w:eastAsia="宋体" w:cs="宋体"/>
          <w:b/>
          <w:bCs/>
          <w:sz w:val="21"/>
          <w:szCs w:val="21"/>
        </w:rPr>
        <w:t>五、签约合同价与合同价格形式</w:t>
      </w:r>
    </w:p>
    <w:p>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1.签约合同价为：</w:t>
      </w:r>
    </w:p>
    <w:p>
      <w:pPr>
        <w:pageBreakBefore w:val="0"/>
        <w:widowControl/>
        <w:kinsoku/>
        <w:wordWrap/>
        <w:overflowPunct/>
        <w:topLinePunct w:val="0"/>
        <w:autoSpaceDE/>
        <w:autoSpaceDN/>
        <w:bidi w:val="0"/>
        <w:spacing w:line="360" w:lineRule="auto"/>
        <w:ind w:firstLine="525" w:firstLineChars="250"/>
        <w:textAlignment w:val="auto"/>
        <w:rPr>
          <w:rFonts w:hint="eastAsia" w:ascii="宋体" w:hAnsi="宋体" w:eastAsia="宋体" w:cs="宋体"/>
          <w:sz w:val="21"/>
          <w:szCs w:val="21"/>
        </w:rPr>
      </w:pPr>
      <w:r>
        <w:rPr>
          <w:rFonts w:hint="eastAsia" w:ascii="宋体" w:hAnsi="宋体" w:eastAsia="宋体" w:cs="宋体"/>
          <w:sz w:val="21"/>
          <w:szCs w:val="21"/>
        </w:rPr>
        <w:t>人民币（大写</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元)；</w:t>
      </w:r>
    </w:p>
    <w:p>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其中：</w:t>
      </w:r>
    </w:p>
    <w:p>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（1）安全文明施工费：</w:t>
      </w:r>
    </w:p>
    <w:p>
      <w:pPr>
        <w:pageBreakBefore w:val="0"/>
        <w:widowControl/>
        <w:kinsoku/>
        <w:wordWrap/>
        <w:overflowPunct/>
        <w:topLinePunct w:val="0"/>
        <w:autoSpaceDE/>
        <w:autoSpaceDN/>
        <w:bidi w:val="0"/>
        <w:spacing w:line="360" w:lineRule="auto"/>
        <w:ind w:firstLine="945" w:firstLineChars="450"/>
        <w:textAlignment w:val="auto"/>
        <w:rPr>
          <w:rFonts w:hint="eastAsia" w:ascii="宋体" w:hAnsi="宋体" w:eastAsia="宋体" w:cs="宋体"/>
          <w:sz w:val="21"/>
          <w:szCs w:val="21"/>
        </w:rPr>
      </w:pPr>
      <w:r>
        <w:rPr>
          <w:rFonts w:hint="eastAsia" w:ascii="宋体" w:hAnsi="宋体" w:eastAsia="宋体" w:cs="宋体"/>
          <w:sz w:val="21"/>
          <w:szCs w:val="21"/>
        </w:rPr>
        <w:t>人民币（大写</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元)；</w:t>
      </w:r>
    </w:p>
    <w:p>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（2）暂列金额：</w:t>
      </w:r>
    </w:p>
    <w:p>
      <w:pPr>
        <w:pageBreakBefore w:val="0"/>
        <w:widowControl/>
        <w:kinsoku/>
        <w:wordWrap/>
        <w:overflowPunct/>
        <w:topLinePunct w:val="0"/>
        <w:autoSpaceDE/>
        <w:autoSpaceDN/>
        <w:bidi w:val="0"/>
        <w:spacing w:line="360" w:lineRule="auto"/>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人民币（大写</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元)。</w:t>
      </w:r>
    </w:p>
    <w:p>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2.合同价格形式：</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pageBreakBefore w:val="0"/>
        <w:widowControl/>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六、组成合同的文件</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组成本合同的文件包括</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1、本合同协议书</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2、中标通知书</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3、采购标底价及其附件</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4、本合同专用条款</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5、本合同通用条款</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6、标准、规范及有关技术文件</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7、施工图纸</w:t>
      </w:r>
    </w:p>
    <w:p>
      <w:pPr>
        <w:pageBreakBefore w:val="0"/>
        <w:widowControl/>
        <w:kinsoku/>
        <w:wordWrap/>
        <w:overflowPunct/>
        <w:topLinePunct w:val="0"/>
        <w:autoSpaceDE/>
        <w:autoSpaceDN/>
        <w:bidi w:val="0"/>
        <w:spacing w:line="360" w:lineRule="auto"/>
        <w:ind w:firstLine="420"/>
        <w:textAlignment w:val="auto"/>
        <w:rPr>
          <w:rFonts w:hint="eastAsia" w:ascii="宋体" w:hAnsi="宋体" w:eastAsia="宋体" w:cs="宋体"/>
          <w:sz w:val="21"/>
          <w:szCs w:val="21"/>
        </w:rPr>
      </w:pPr>
      <w:r>
        <w:rPr>
          <w:rFonts w:hint="eastAsia" w:ascii="宋体" w:hAnsi="宋体" w:eastAsia="宋体" w:cs="宋体"/>
          <w:sz w:val="21"/>
          <w:szCs w:val="21"/>
        </w:rPr>
        <w:t>8、采购标底</w:t>
      </w:r>
    </w:p>
    <w:p>
      <w:pPr>
        <w:pageBreakBefore w:val="0"/>
        <w:widowControl/>
        <w:kinsoku/>
        <w:wordWrap/>
        <w:overflowPunct/>
        <w:topLinePunct w:val="0"/>
        <w:autoSpaceDE/>
        <w:autoSpaceDN/>
        <w:bidi w:val="0"/>
        <w:spacing w:line="360" w:lineRule="auto"/>
        <w:ind w:firstLine="420"/>
        <w:textAlignment w:val="auto"/>
        <w:rPr>
          <w:rFonts w:hint="eastAsia" w:ascii="宋体" w:hAnsi="宋体" w:eastAsia="宋体" w:cs="宋体"/>
          <w:sz w:val="21"/>
          <w:szCs w:val="21"/>
        </w:rPr>
      </w:pPr>
      <w:r>
        <w:rPr>
          <w:rFonts w:hint="eastAsia" w:ascii="宋体" w:hAnsi="宋体" w:eastAsia="宋体" w:cs="宋体"/>
          <w:sz w:val="21"/>
          <w:szCs w:val="21"/>
        </w:rPr>
        <w:t>9、工程编制说明</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双方有关工程的洽商、变更等书面协议或文件视为本合同的组成部分。</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七、本协议书中有关词语含义与本合同第二部分《通用条款》中分别赋予它们的定义相同。</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八、向甲方承诺按照合同约定进行施工、竣工并在质量保修期内承担工程质量保修责任。</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九、甲方向乙方承诺按照约定的期限和方式支付合同价款及其他应当支付的款项。</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十、合同生效</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合同订立时间：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合同订立地点：</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本合同双方约定</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签字盖章</w:t>
      </w:r>
      <w:r>
        <w:rPr>
          <w:rFonts w:hint="eastAsia" w:ascii="宋体" w:hAnsi="宋体" w:eastAsia="宋体" w:cs="宋体"/>
          <w:sz w:val="21"/>
          <w:szCs w:val="21"/>
          <w:u w:val="single"/>
        </w:rPr>
        <w:t xml:space="preserve">       </w:t>
      </w:r>
      <w:r>
        <w:rPr>
          <w:rFonts w:hint="eastAsia" w:ascii="宋体" w:hAnsi="宋体" w:eastAsia="宋体" w:cs="宋体"/>
          <w:sz w:val="21"/>
          <w:szCs w:val="21"/>
        </w:rPr>
        <w:t>后生效。</w:t>
      </w:r>
    </w:p>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w:t>
      </w:r>
    </w:p>
    <w:p>
      <w:pPr>
        <w:pageBreakBefore w:val="0"/>
        <w:widowControl/>
        <w:kinsoku/>
        <w:wordWrap/>
        <w:overflowPunct/>
        <w:topLinePunct w:val="0"/>
        <w:autoSpaceDE/>
        <w:autoSpaceDN/>
        <w:bidi w:val="0"/>
        <w:adjustRightInd w:val="0"/>
        <w:snapToGrid w:val="0"/>
        <w:spacing w:line="360" w:lineRule="auto"/>
        <w:ind w:left="1066" w:leftChars="240" w:right="-258" w:rightChars="-123" w:hanging="562" w:hanging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第二部分  通用条款</w:t>
      </w:r>
    </w:p>
    <w:p>
      <w:pPr>
        <w:pageBreakBefore w:val="0"/>
        <w:kinsoku/>
        <w:wordWrap/>
        <w:overflowPunct/>
        <w:topLinePunct w:val="0"/>
        <w:autoSpaceDE/>
        <w:autoSpaceDN/>
        <w:bidi w:val="0"/>
        <w:adjustRightInd w:val="0"/>
        <w:snapToGrid w:val="0"/>
        <w:spacing w:line="360" w:lineRule="auto"/>
        <w:ind w:firstLine="560"/>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1"/>
          <w:szCs w:val="21"/>
        </w:rPr>
      </w:pPr>
      <w:r>
        <w:rPr>
          <w:rFonts w:hint="eastAsia" w:ascii="宋体" w:hAnsi="宋体" w:eastAsia="宋体" w:cs="宋体"/>
          <w:sz w:val="21"/>
          <w:szCs w:val="21"/>
        </w:rPr>
        <w:t>此部分采用《建设工程施工合同》范本（GF-1999-0201）中《第二部分  通用条款》</w:t>
      </w:r>
      <w:r>
        <w:rPr>
          <w:rFonts w:hint="eastAsia" w:ascii="宋体" w:hAnsi="宋体" w:eastAsia="宋体" w:cs="宋体"/>
          <w:b/>
          <w:bCs/>
          <w:sz w:val="21"/>
          <w:szCs w:val="21"/>
        </w:rPr>
        <w:t xml:space="preserve"> </w:t>
      </w:r>
    </w:p>
    <w:p>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w:t>
      </w:r>
    </w:p>
    <w:p>
      <w:pPr>
        <w:pageBreakBefore w:val="0"/>
        <w:widowControl/>
        <w:kinsoku/>
        <w:wordWrap/>
        <w:overflowPunct/>
        <w:topLinePunct w:val="0"/>
        <w:autoSpaceDE/>
        <w:autoSpaceDN/>
        <w:bidi w:val="0"/>
        <w:adjustRightInd w:val="0"/>
        <w:snapToGrid w:val="0"/>
        <w:spacing w:line="360" w:lineRule="auto"/>
        <w:ind w:left="1066" w:leftChars="240" w:right="-258" w:rightChars="-123" w:hanging="562" w:hanging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第三部分 专用条款</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一、词语定义及合同文件</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1、合同文件及解释顺序</w:t>
      </w:r>
    </w:p>
    <w:p>
      <w:pPr>
        <w:pageBreakBefore w:val="0"/>
        <w:kinsoku/>
        <w:wordWrap/>
        <w:overflowPunct/>
        <w:topLinePunct w:val="0"/>
        <w:autoSpaceDE/>
        <w:autoSpaceDN/>
        <w:bidi w:val="0"/>
        <w:spacing w:line="360" w:lineRule="auto"/>
        <w:ind w:firstLine="570"/>
        <w:textAlignment w:val="auto"/>
        <w:rPr>
          <w:rFonts w:hint="eastAsia" w:ascii="宋体" w:hAnsi="宋体" w:eastAsia="宋体" w:cs="宋体"/>
          <w:sz w:val="21"/>
          <w:szCs w:val="21"/>
        </w:rPr>
      </w:pPr>
      <w:r>
        <w:rPr>
          <w:rFonts w:hint="eastAsia" w:ascii="宋体" w:hAnsi="宋体" w:eastAsia="宋体" w:cs="宋体"/>
          <w:sz w:val="21"/>
          <w:szCs w:val="21"/>
        </w:rPr>
        <w:t>合同文件组成及解释顺序：</w:t>
      </w:r>
      <w:r>
        <w:rPr>
          <w:rFonts w:hint="eastAsia" w:ascii="宋体" w:hAnsi="宋体" w:eastAsia="宋体" w:cs="宋体"/>
          <w:b/>
          <w:bCs/>
          <w:sz w:val="21"/>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2、语言文字和适用法律、标准及规范</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2、l本合同除使用汉语外，还使用</w:t>
      </w:r>
      <w:r>
        <w:rPr>
          <w:rFonts w:hint="eastAsia" w:ascii="宋体" w:hAnsi="宋体" w:eastAsia="宋体" w:cs="宋体"/>
          <w:sz w:val="21"/>
          <w:szCs w:val="21"/>
          <w:u w:val="single"/>
        </w:rPr>
        <w:t xml:space="preserve">       /        </w:t>
      </w:r>
      <w:r>
        <w:rPr>
          <w:rFonts w:hint="eastAsia" w:ascii="宋体" w:hAnsi="宋体" w:eastAsia="宋体" w:cs="宋体"/>
          <w:sz w:val="21"/>
          <w:szCs w:val="21"/>
        </w:rPr>
        <w:t>语言文字。</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2．2适用法律和法规</w:t>
      </w:r>
    </w:p>
    <w:p>
      <w:pPr>
        <w:pageBreakBefore w:val="0"/>
        <w:kinsoku/>
        <w:wordWrap/>
        <w:overflowPunct/>
        <w:topLinePunct w:val="0"/>
        <w:autoSpaceDE/>
        <w:autoSpaceDN/>
        <w:bidi w:val="0"/>
        <w:spacing w:line="360" w:lineRule="auto"/>
        <w:ind w:firstLine="420"/>
        <w:textAlignment w:val="auto"/>
        <w:rPr>
          <w:rFonts w:hint="eastAsia" w:ascii="宋体" w:hAnsi="宋体" w:eastAsia="宋体" w:cs="宋体"/>
          <w:b/>
          <w:bCs/>
          <w:sz w:val="21"/>
          <w:szCs w:val="21"/>
          <w:u w:val="single"/>
        </w:rPr>
      </w:pPr>
      <w:r>
        <w:rPr>
          <w:rFonts w:hint="eastAsia" w:ascii="宋体" w:hAnsi="宋体" w:eastAsia="宋体" w:cs="宋体"/>
          <w:sz w:val="21"/>
          <w:szCs w:val="21"/>
        </w:rPr>
        <w:t>需要明示的法律、行政法规：</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《中华人民共和国民法典》、《建筑法》等现行有关建设管理法规条例。</w:t>
      </w:r>
    </w:p>
    <w:p>
      <w:pPr>
        <w:pageBreakBefore w:val="0"/>
        <w:kinsoku/>
        <w:wordWrap/>
        <w:overflowPunct/>
        <w:topLinePunct w:val="0"/>
        <w:autoSpaceDE/>
        <w:autoSpaceDN/>
        <w:bidi w:val="0"/>
        <w:spacing w:line="360" w:lineRule="auto"/>
        <w:ind w:firstLine="420"/>
        <w:textAlignment w:val="auto"/>
        <w:rPr>
          <w:rFonts w:hint="eastAsia" w:ascii="宋体" w:hAnsi="宋体" w:eastAsia="宋体" w:cs="宋体"/>
          <w:sz w:val="21"/>
          <w:szCs w:val="21"/>
        </w:rPr>
      </w:pPr>
      <w:r>
        <w:rPr>
          <w:rFonts w:hint="eastAsia" w:ascii="宋体" w:hAnsi="宋体" w:eastAsia="宋体" w:cs="宋体"/>
          <w:sz w:val="21"/>
          <w:szCs w:val="21"/>
        </w:rPr>
        <w:t xml:space="preserve">2.3适用标准、规范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适用标准、规范的名称: </w:t>
      </w:r>
      <w:r>
        <w:rPr>
          <w:rFonts w:hint="eastAsia" w:ascii="宋体" w:hAnsi="宋体" w:eastAsia="宋体" w:cs="宋体"/>
          <w:b/>
          <w:bCs/>
          <w:sz w:val="21"/>
          <w:szCs w:val="21"/>
          <w:u w:val="single"/>
        </w:rPr>
        <w:t xml:space="preserve">国家颁布的有关建筑安装施工规范及验收、评定统一标准 。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甲方提供标准。规范的时间:</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国内没有相应标准、规范时的约定：</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ind w:firstLine="210" w:firstLineChars="100"/>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3、图纸</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3.1甲方向乙方提供图纸日期和套数:</w:t>
      </w:r>
      <w:r>
        <w:rPr>
          <w:rFonts w:hint="eastAsia" w:ascii="宋体" w:hAnsi="宋体" w:eastAsia="宋体" w:cs="宋体"/>
          <w:sz w:val="21"/>
          <w:szCs w:val="21"/>
          <w:u w:val="single"/>
        </w:rPr>
        <w:t xml:space="preserve"> 提供施工图纸贰套。</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甲方对图纸的保密要求:</w:t>
      </w:r>
      <w:r>
        <w:rPr>
          <w:rFonts w:hint="eastAsia" w:ascii="宋体" w:hAnsi="宋体" w:eastAsia="宋体" w:cs="宋体"/>
          <w:sz w:val="21"/>
          <w:szCs w:val="21"/>
          <w:u w:val="single"/>
        </w:rPr>
        <w:t xml:space="preserve">  不得用于其它工程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使用国外纸的要求及费用的承担:</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b/>
          <w:bCs/>
          <w:sz w:val="21"/>
          <w:szCs w:val="21"/>
        </w:rPr>
      </w:pPr>
      <w:r>
        <w:rPr>
          <w:rFonts w:hint="eastAsia" w:ascii="宋体" w:hAnsi="宋体" w:eastAsia="宋体" w:cs="宋体"/>
          <w:b/>
          <w:bCs/>
          <w:sz w:val="21"/>
          <w:szCs w:val="21"/>
        </w:rPr>
        <w:t>二、 双方一般权利和义务</w:t>
      </w:r>
    </w:p>
    <w:p>
      <w:pPr>
        <w:pageBreakBefore w:val="0"/>
        <w:kinsoku/>
        <w:wordWrap/>
        <w:overflowPunct/>
        <w:topLinePunct w:val="0"/>
        <w:autoSpaceDE/>
        <w:autoSpaceDN/>
        <w:bidi w:val="0"/>
        <w:spacing w:line="360" w:lineRule="auto"/>
        <w:ind w:firstLine="211" w:firstLineChars="100"/>
        <w:textAlignment w:val="auto"/>
        <w:rPr>
          <w:rFonts w:hint="eastAsia" w:ascii="宋体" w:hAnsi="宋体" w:eastAsia="宋体" w:cs="宋体"/>
          <w:b/>
          <w:bCs/>
          <w:sz w:val="21"/>
          <w:szCs w:val="21"/>
        </w:rPr>
      </w:pPr>
      <w:r>
        <w:rPr>
          <w:rFonts w:hint="eastAsia" w:ascii="宋体" w:hAnsi="宋体" w:eastAsia="宋体" w:cs="宋体"/>
          <w:b/>
          <w:bCs/>
          <w:sz w:val="21"/>
          <w:szCs w:val="21"/>
        </w:rPr>
        <w:t>4、工程师</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4．1监理单位委派的工程师</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姓名：</w:t>
      </w:r>
      <w:r>
        <w:rPr>
          <w:rFonts w:hint="eastAsia" w:ascii="宋体" w:hAnsi="宋体" w:eastAsia="宋体" w:cs="宋体"/>
          <w:b/>
          <w:bCs/>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     </w:t>
      </w:r>
      <w:r>
        <w:rPr>
          <w:rFonts w:hint="eastAsia" w:ascii="宋体" w:hAnsi="宋体" w:eastAsia="宋体" w:cs="宋体"/>
          <w:sz w:val="21"/>
          <w:szCs w:val="21"/>
        </w:rPr>
        <w:t xml:space="preserve">      职务：</w:t>
      </w:r>
      <w:r>
        <w:rPr>
          <w:rFonts w:hint="eastAsia" w:ascii="宋体" w:hAnsi="宋体" w:eastAsia="宋体" w:cs="宋体"/>
          <w:b/>
          <w:bCs/>
          <w:sz w:val="21"/>
          <w:szCs w:val="21"/>
          <w:u w:val="single"/>
        </w:rPr>
        <w:t>总监理工程师</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甲方委托的职权：</w:t>
      </w:r>
      <w:r>
        <w:rPr>
          <w:rFonts w:hint="eastAsia" w:ascii="宋体" w:hAnsi="宋体" w:eastAsia="宋体" w:cs="宋体"/>
          <w:b/>
          <w:bCs/>
          <w:sz w:val="21"/>
          <w:szCs w:val="21"/>
          <w:u w:val="single"/>
        </w:rPr>
        <w:t>依照法律、行政法规及有关的技术标准、设计文件和承包合同对工程的质量、进度、造价、安全、文明施工等进行监督管理，协调甲方与乙方之间的工作关系。</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sz w:val="21"/>
          <w:szCs w:val="21"/>
          <w:u w:val="single"/>
        </w:rPr>
      </w:pPr>
      <w:r>
        <w:rPr>
          <w:rFonts w:hint="eastAsia" w:ascii="宋体" w:hAnsi="宋体" w:eastAsia="宋体" w:cs="宋体"/>
          <w:sz w:val="21"/>
          <w:szCs w:val="21"/>
        </w:rPr>
        <w:t>需要取得甲方批准才能行使的职权:</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1、图纸变更  2、延长工期  3、工程款支付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4．2甲方派驻的工程师</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姓名：</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      </w:t>
      </w:r>
      <w:r>
        <w:rPr>
          <w:rFonts w:hint="eastAsia" w:ascii="宋体" w:hAnsi="宋体" w:eastAsia="宋体" w:cs="宋体"/>
          <w:sz w:val="21"/>
          <w:szCs w:val="21"/>
        </w:rPr>
        <w:t xml:space="preserve">     职务：</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现场负责人</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职权：</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4.3不实行监理的 、工程师的职权: </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5、项目经理</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b/>
          <w:bCs/>
          <w:sz w:val="21"/>
          <w:szCs w:val="21"/>
          <w:u w:val="single"/>
        </w:rPr>
      </w:pPr>
      <w:r>
        <w:rPr>
          <w:rFonts w:hint="eastAsia" w:ascii="宋体" w:hAnsi="宋体" w:eastAsia="宋体" w:cs="宋体"/>
          <w:sz w:val="21"/>
          <w:szCs w:val="21"/>
        </w:rPr>
        <w:t>姓名：</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 xml:space="preserve">    </w:t>
      </w:r>
      <w:r>
        <w:rPr>
          <w:rFonts w:hint="eastAsia" w:ascii="宋体" w:hAnsi="宋体" w:eastAsia="宋体" w:cs="宋体"/>
          <w:sz w:val="21"/>
          <w:szCs w:val="21"/>
        </w:rPr>
        <w:t>职务:</w:t>
      </w:r>
      <w:r>
        <w:rPr>
          <w:rFonts w:hint="eastAsia" w:ascii="宋体" w:hAnsi="宋体" w:eastAsia="宋体" w:cs="宋体"/>
          <w:b/>
          <w:bCs/>
          <w:sz w:val="21"/>
          <w:szCs w:val="21"/>
          <w:u w:val="single"/>
        </w:rPr>
        <w:t>项目经理</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6、甲方工作</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6．l甲方应按约定的时间和要求完成以下工作：</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(1)施工场地具备施工条件的要求及完成的时间；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已具备开工条件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(2)将施工所需的水、电、通讯线路接至施工场地的时间、地点和供应要求：</w:t>
      </w:r>
      <w:r>
        <w:rPr>
          <w:rFonts w:hint="eastAsia" w:ascii="宋体" w:hAnsi="宋体" w:eastAsia="宋体" w:cs="宋体"/>
          <w:b/>
          <w:bCs/>
          <w:sz w:val="21"/>
          <w:szCs w:val="21"/>
          <w:u w:val="single"/>
        </w:rPr>
        <w:t>已全部到位</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(3)施工场地与公共道路的通道开通时间和要求：</w:t>
      </w:r>
      <w:r>
        <w:rPr>
          <w:rFonts w:hint="eastAsia" w:ascii="宋体" w:hAnsi="宋体" w:eastAsia="宋体" w:cs="宋体"/>
          <w:b/>
          <w:bCs/>
          <w:sz w:val="21"/>
          <w:szCs w:val="21"/>
          <w:u w:val="single"/>
        </w:rPr>
        <w:t xml:space="preserve">  已全部完成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(4)工程地质和地下管线资料的提供时间：</w:t>
      </w:r>
      <w:r>
        <w:rPr>
          <w:rFonts w:hint="eastAsia" w:ascii="宋体" w:hAnsi="宋体" w:eastAsia="宋体" w:cs="宋体"/>
          <w:b/>
          <w:bCs/>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(5)由甲方办理的施工所需证件、批件的名称和完成时间：</w:t>
      </w:r>
      <w:r>
        <w:rPr>
          <w:rFonts w:hint="eastAsia" w:ascii="宋体" w:hAnsi="宋体" w:eastAsia="宋体" w:cs="宋体"/>
          <w:b/>
          <w:bCs/>
          <w:sz w:val="21"/>
          <w:szCs w:val="21"/>
          <w:u w:val="single"/>
        </w:rPr>
        <w:t>相关资料办理完毕，提供给乙方。</w:t>
      </w:r>
    </w:p>
    <w:p>
      <w:pPr>
        <w:pageBreakBefore w:val="0"/>
        <w:kinsoku/>
        <w:wordWrap/>
        <w:overflowPunct/>
        <w:topLinePunct w:val="0"/>
        <w:autoSpaceDE/>
        <w:autoSpaceDN/>
        <w:bidi w:val="0"/>
        <w:spacing w:line="360" w:lineRule="auto"/>
        <w:ind w:left="630" w:hanging="630" w:hangingChars="300"/>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(6)水准点与座标控制点交验要求：</w:t>
      </w:r>
      <w:r>
        <w:rPr>
          <w:rFonts w:hint="eastAsia" w:ascii="宋体" w:hAnsi="宋体" w:eastAsia="宋体" w:cs="宋体"/>
          <w:b/>
          <w:bCs/>
          <w:sz w:val="21"/>
          <w:szCs w:val="21"/>
          <w:u w:val="single"/>
        </w:rPr>
        <w:t>由甲方派驻现场负责人向乙方提供正确的书面交底材料。</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（7）图纸会审和设计交底时间：</w:t>
      </w:r>
      <w:r>
        <w:rPr>
          <w:rFonts w:hint="eastAsia" w:ascii="宋体" w:hAnsi="宋体" w:eastAsia="宋体" w:cs="宋体"/>
          <w:b/>
          <w:bCs/>
          <w:color w:val="0000FF"/>
          <w:sz w:val="21"/>
          <w:szCs w:val="21"/>
          <w:u w:val="single"/>
        </w:rPr>
        <w:t xml:space="preserve"> 2023</w:t>
      </w:r>
      <w:r>
        <w:rPr>
          <w:rFonts w:hint="eastAsia" w:ascii="宋体" w:hAnsi="宋体" w:eastAsia="宋体" w:cs="宋体"/>
          <w:color w:val="0000FF"/>
          <w:sz w:val="21"/>
          <w:szCs w:val="21"/>
          <w:u w:val="single"/>
        </w:rPr>
        <w:t xml:space="preserve">年 </w:t>
      </w:r>
      <w:r>
        <w:rPr>
          <w:rFonts w:hint="eastAsia" w:ascii="宋体" w:hAnsi="宋体" w:eastAsia="宋体" w:cs="宋体"/>
          <w:b/>
          <w:bCs/>
          <w:color w:val="0000FF"/>
          <w:sz w:val="21"/>
          <w:szCs w:val="21"/>
          <w:u w:val="single"/>
        </w:rPr>
        <w:t xml:space="preserve">  月   日</w:t>
      </w:r>
    </w:p>
    <w:p>
      <w:pPr>
        <w:pageBreakBefore w:val="0"/>
        <w:kinsoku/>
        <w:wordWrap/>
        <w:overflowPunct/>
        <w:topLinePunct w:val="0"/>
        <w:autoSpaceDE/>
        <w:autoSpaceDN/>
        <w:bidi w:val="0"/>
        <w:spacing w:line="360" w:lineRule="auto"/>
        <w:ind w:left="630" w:hanging="630" w:hangingChars="300"/>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(8)协调处理施工场地周围地下管线和邻近建筑物、构筑物（含文物保护建筑）、古树名木的保护工作：</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(9)双方约定甲方应做的其他工作: </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6.2甲方委托乙方办理的工作：</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7、乙方工作</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7.1乙方应按约定时间和要求，完成以下工作：</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(1)需由设计资质等级和业务范围允许的乙方完成的设计文件提交时间：</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(2)应提供计划、报表的名称及完成时间：</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开工前五天提交施工进度计划、施工组织设计。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(3)承担施工安全保卫工作及非夜间施工照明的责任和要求：</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按有关安全操作规程实施，并承担相应费用。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(4)向甲方提供的办公和生活房屋及设施的要求：</w:t>
      </w:r>
      <w:r>
        <w:rPr>
          <w:rFonts w:hint="eastAsia" w:ascii="宋体" w:hAnsi="宋体" w:eastAsia="宋体" w:cs="宋体"/>
          <w:b/>
          <w:bCs/>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(5)需乙方办理的有关施工场地交通、环卫和施工噪音管理等手续:</w:t>
      </w:r>
      <w:r>
        <w:rPr>
          <w:rFonts w:hint="eastAsia" w:ascii="宋体" w:hAnsi="宋体" w:eastAsia="宋体" w:cs="宋体"/>
          <w:sz w:val="21"/>
          <w:szCs w:val="21"/>
          <w:u w:val="single"/>
        </w:rPr>
        <w:t xml:space="preserve"> 按金坛区住建局、环保局有关文件规定执行， 服从交通、城管部门的管理， 由采购人自行办理相关手续，费用由责任方负担。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(6)已完工程成品保护的特殊要求及费用承担：</w:t>
      </w:r>
      <w:r>
        <w:rPr>
          <w:rFonts w:hint="eastAsia" w:ascii="宋体" w:hAnsi="宋体" w:eastAsia="宋体" w:cs="宋体"/>
          <w:b/>
          <w:bCs/>
          <w:sz w:val="21"/>
          <w:szCs w:val="21"/>
          <w:u w:val="single"/>
        </w:rPr>
        <w:t xml:space="preserve">竣工交付前的成品保护工作由乙方负责。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ind w:left="840" w:hanging="840" w:hangingChars="400"/>
        <w:textAlignment w:val="auto"/>
        <w:rPr>
          <w:rFonts w:hint="eastAsia" w:ascii="宋体" w:hAnsi="宋体" w:eastAsia="宋体" w:cs="宋体"/>
          <w:sz w:val="21"/>
          <w:szCs w:val="21"/>
        </w:rPr>
      </w:pPr>
      <w:r>
        <w:rPr>
          <w:rFonts w:hint="eastAsia" w:ascii="宋体" w:hAnsi="宋体" w:eastAsia="宋体" w:cs="宋体"/>
          <w:sz w:val="21"/>
          <w:szCs w:val="21"/>
        </w:rPr>
        <w:t xml:space="preserve">    (7)施工场地周围地下管线和邻近建筑物、构筑物(含文物保护建筑）、古树名木的保护</w:t>
      </w:r>
    </w:p>
    <w:p>
      <w:pPr>
        <w:pageBreakBefore w:val="0"/>
        <w:kinsoku/>
        <w:wordWrap/>
        <w:overflowPunct/>
        <w:topLinePunct w:val="0"/>
        <w:autoSpaceDE/>
        <w:autoSpaceDN/>
        <w:bidi w:val="0"/>
        <w:spacing w:line="360" w:lineRule="auto"/>
        <w:ind w:left="840" w:hanging="840" w:hangingChars="400"/>
        <w:textAlignment w:val="auto"/>
        <w:rPr>
          <w:rFonts w:hint="eastAsia" w:ascii="宋体" w:hAnsi="宋体" w:eastAsia="宋体" w:cs="宋体"/>
          <w:sz w:val="21"/>
          <w:szCs w:val="21"/>
          <w:u w:val="single"/>
        </w:rPr>
      </w:pPr>
      <w:r>
        <w:rPr>
          <w:rFonts w:hint="eastAsia" w:ascii="宋体" w:hAnsi="宋体" w:eastAsia="宋体" w:cs="宋体"/>
          <w:sz w:val="21"/>
          <w:szCs w:val="21"/>
        </w:rPr>
        <w:t>要求及费用承担：</w:t>
      </w:r>
      <w:r>
        <w:rPr>
          <w:rFonts w:hint="eastAsia" w:ascii="宋体" w:hAnsi="宋体" w:eastAsia="宋体" w:cs="宋体"/>
          <w:b/>
          <w:bCs/>
          <w:sz w:val="21"/>
          <w:szCs w:val="21"/>
          <w:u w:val="single"/>
        </w:rPr>
        <w:t xml:space="preserve">履行保护责任，如施工中被破坏其费用由乙方承担。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(8)施工场地清洁卫生的要求：</w:t>
      </w:r>
      <w:r>
        <w:rPr>
          <w:rFonts w:hint="eastAsia" w:ascii="宋体" w:hAnsi="宋体" w:eastAsia="宋体" w:cs="宋体"/>
          <w:b/>
          <w:bCs/>
          <w:sz w:val="21"/>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pageBreakBefore w:val="0"/>
        <w:numPr>
          <w:ilvl w:val="0"/>
          <w:numId w:val="4"/>
        </w:numPr>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双方约定乙方应做的其他工作： </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                                    </w:t>
      </w:r>
    </w:p>
    <w:p>
      <w:pPr>
        <w:pageBreakBefore w:val="0"/>
        <w:kinsoku/>
        <w:wordWrap/>
        <w:overflowPunct/>
        <w:topLinePunct w:val="0"/>
        <w:autoSpaceDE/>
        <w:autoSpaceDN/>
        <w:bidi w:val="0"/>
        <w:spacing w:line="360" w:lineRule="auto"/>
        <w:ind w:left="315"/>
        <w:textAlignment w:val="auto"/>
        <w:rPr>
          <w:rFonts w:hint="eastAsia" w:ascii="宋体" w:hAnsi="宋体" w:eastAsia="宋体" w:cs="宋体"/>
          <w:b/>
          <w:bCs/>
          <w:sz w:val="21"/>
          <w:szCs w:val="21"/>
        </w:rPr>
      </w:pPr>
      <w:r>
        <w:rPr>
          <w:rFonts w:hint="eastAsia" w:ascii="宋体" w:hAnsi="宋体" w:eastAsia="宋体" w:cs="宋体"/>
          <w:b/>
          <w:bCs/>
          <w:sz w:val="21"/>
          <w:szCs w:val="21"/>
        </w:rPr>
        <w:t>三、施工组织设计和工期</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8、进度计划</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8．1乙方提供施工组织设计（施工方案）和进度计划的时间：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合同签定后5天内提供详细的切实可行的施工方案及进度计划。                                                          </w:t>
      </w:r>
    </w:p>
    <w:p>
      <w:pPr>
        <w:pageBreakBefore w:val="0"/>
        <w:kinsoku/>
        <w:wordWrap/>
        <w:overflowPunct/>
        <w:topLinePunct w:val="0"/>
        <w:autoSpaceDE/>
        <w:autoSpaceDN/>
        <w:bidi w:val="0"/>
        <w:spacing w:line="360" w:lineRule="auto"/>
        <w:ind w:left="420" w:hanging="420" w:hangingChars="200"/>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工程师确认的时间：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收到乙方施工方案和施工进度计划报告后七天内。            </w:t>
      </w:r>
    </w:p>
    <w:p>
      <w:pPr>
        <w:pageBreakBefore w:val="0"/>
        <w:kinsoku/>
        <w:wordWrap/>
        <w:overflowPunct/>
        <w:topLinePunct w:val="0"/>
        <w:autoSpaceDE/>
        <w:autoSpaceDN/>
        <w:bidi w:val="0"/>
        <w:spacing w:line="360" w:lineRule="auto"/>
        <w:ind w:left="420" w:hanging="420" w:hangingChars="200"/>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8．2群体工程中有关进度计划的要求：</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9、工期延误</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9．1双方约定工期顺延的其他情况：</w:t>
      </w:r>
      <w:r>
        <w:rPr>
          <w:rFonts w:hint="eastAsia" w:ascii="宋体" w:hAnsi="宋体" w:eastAsia="宋体" w:cs="宋体"/>
          <w:b/>
          <w:bCs/>
          <w:sz w:val="21"/>
          <w:szCs w:val="21"/>
        </w:rPr>
        <w:t xml:space="preserve"> </w:t>
      </w:r>
      <w:r>
        <w:rPr>
          <w:rFonts w:hint="eastAsia" w:ascii="宋体" w:hAnsi="宋体" w:eastAsia="宋体" w:cs="宋体"/>
          <w:b/>
          <w:bCs/>
          <w:sz w:val="21"/>
          <w:szCs w:val="21"/>
          <w:u w:val="single"/>
        </w:rPr>
        <w:t xml:space="preserve">1、影响工期顺延的工程量变更 2、发生不可抗力事件。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四、质量与验收</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 xml:space="preserve"> 10、隐蔽工程和中间验收</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10.1双方约定中间验收部位：</w:t>
      </w:r>
      <w:r>
        <w:rPr>
          <w:rFonts w:hint="eastAsia" w:ascii="宋体" w:hAnsi="宋体" w:eastAsia="宋体" w:cs="宋体"/>
          <w:b/>
          <w:bCs/>
          <w:sz w:val="21"/>
          <w:szCs w:val="21"/>
          <w:u w:val="single"/>
        </w:rPr>
        <w:t>隐蔽工程。</w:t>
      </w:r>
      <w:bookmarkStart w:id="46" w:name="_GoBack"/>
      <w:bookmarkEnd w:id="46"/>
      <w:r>
        <w:rPr>
          <w:rFonts w:hint="eastAsia" w:ascii="宋体" w:hAnsi="宋体" w:eastAsia="宋体" w:cs="宋体"/>
          <w:b/>
          <w:bCs/>
          <w:sz w:val="21"/>
          <w:szCs w:val="21"/>
          <w:u w:val="single"/>
        </w:rPr>
        <w:t xml:space="preserve">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11、工程试车</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11．1试车费用的承担：</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按通用条款执行。 </w:t>
      </w:r>
      <w:r>
        <w:rPr>
          <w:rFonts w:hint="eastAsia" w:ascii="宋体" w:hAnsi="宋体" w:eastAsia="宋体" w:cs="宋体"/>
          <w:sz w:val="21"/>
          <w:szCs w:val="21"/>
          <w:u w:val="single"/>
        </w:rPr>
        <w:t xml:space="preserve">                                  </w:t>
      </w:r>
    </w:p>
    <w:p>
      <w:pPr>
        <w:pageBreakBefore w:val="0"/>
        <w:numPr>
          <w:ilvl w:val="0"/>
          <w:numId w:val="5"/>
        </w:numPr>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b/>
          <w:bCs/>
          <w:sz w:val="21"/>
          <w:szCs w:val="21"/>
        </w:rPr>
        <w:t>安全施工：</w:t>
      </w:r>
      <w:r>
        <w:rPr>
          <w:rFonts w:hint="eastAsia" w:ascii="宋体" w:hAnsi="宋体" w:eastAsia="宋体" w:cs="宋体"/>
          <w:b/>
          <w:bCs/>
          <w:sz w:val="21"/>
          <w:szCs w:val="21"/>
          <w:u w:val="single"/>
        </w:rPr>
        <w:t>按有关建筑安装工程施工操作规程执行，施工现场的安全生产施工由</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b/>
          <w:bCs/>
          <w:sz w:val="21"/>
          <w:szCs w:val="21"/>
          <w:u w:val="single"/>
        </w:rPr>
        <w:t xml:space="preserve">乙方负责。                                                              </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b/>
          <w:bCs/>
          <w:sz w:val="21"/>
          <w:szCs w:val="21"/>
        </w:rPr>
      </w:pPr>
      <w:r>
        <w:rPr>
          <w:rFonts w:hint="eastAsia" w:ascii="宋体" w:hAnsi="宋体" w:eastAsia="宋体" w:cs="宋体"/>
          <w:b/>
          <w:bCs/>
          <w:sz w:val="21"/>
          <w:szCs w:val="21"/>
        </w:rPr>
        <w:t>六、合同价款与支付</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bookmarkStart w:id="8" w:name="_Toc24828"/>
      <w:bookmarkStart w:id="9" w:name="_Toc22664"/>
      <w:r>
        <w:rPr>
          <w:rFonts w:hint="eastAsia" w:ascii="宋体" w:hAnsi="宋体" w:eastAsia="宋体" w:cs="宋体"/>
          <w:sz w:val="21"/>
          <w:szCs w:val="21"/>
        </w:rPr>
        <w:t>12. 合同价格、计量与支付</w:t>
      </w:r>
      <w:bookmarkEnd w:id="8"/>
      <w:bookmarkEnd w:id="9"/>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12.1 合同价格形式：</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bookmarkStart w:id="10" w:name="_Toc292559411"/>
      <w:bookmarkStart w:id="11" w:name="_Toc292559916"/>
      <w:bookmarkStart w:id="12" w:name="_Toc267251461"/>
      <w:bookmarkStart w:id="13" w:name="_Toc296891246"/>
      <w:bookmarkStart w:id="14" w:name="_Toc296891034"/>
      <w:bookmarkStart w:id="15" w:name="_Toc296944545"/>
      <w:bookmarkStart w:id="16" w:name="_Toc296346707"/>
      <w:bookmarkStart w:id="17" w:name="_Toc297048392"/>
      <w:bookmarkStart w:id="18" w:name="_Toc296347205"/>
      <w:bookmarkStart w:id="19" w:name="_Toc296503206"/>
      <w:bookmarkStart w:id="20" w:name="_Toc297120506"/>
      <w:bookmarkStart w:id="21" w:name="_Toc300935003"/>
      <w:bookmarkStart w:id="22" w:name="_Toc297123553"/>
      <w:bookmarkStart w:id="23" w:name="_Toc303539160"/>
      <w:bookmarkStart w:id="24" w:name="_Toc312678041"/>
      <w:bookmarkStart w:id="25" w:name="_Toc304295580"/>
      <w:bookmarkStart w:id="26" w:name="_Toc297216212"/>
      <w:r>
        <w:rPr>
          <w:rFonts w:hint="eastAsia" w:ascii="宋体" w:hAnsi="宋体" w:eastAsia="宋体" w:cs="宋体"/>
          <w:sz w:val="21"/>
          <w:szCs w:val="21"/>
        </w:rPr>
        <w:t>12.1 合</w:t>
      </w:r>
      <w:bookmarkEnd w:id="10"/>
      <w:bookmarkEnd w:id="11"/>
      <w:bookmarkEnd w:id="12"/>
      <w:r>
        <w:rPr>
          <w:rFonts w:hint="eastAsia" w:ascii="宋体" w:hAnsi="宋体" w:eastAsia="宋体" w:cs="宋体"/>
          <w:sz w:val="21"/>
          <w:szCs w:val="21"/>
        </w:rPr>
        <w:t>同价</w:t>
      </w:r>
      <w:bookmarkEnd w:id="13"/>
      <w:bookmarkEnd w:id="14"/>
      <w:bookmarkEnd w:id="15"/>
      <w:bookmarkEnd w:id="16"/>
      <w:bookmarkEnd w:id="17"/>
      <w:bookmarkEnd w:id="18"/>
      <w:bookmarkEnd w:id="19"/>
      <w:bookmarkEnd w:id="20"/>
      <w:r>
        <w:rPr>
          <w:rFonts w:hint="eastAsia" w:ascii="宋体" w:hAnsi="宋体" w:eastAsia="宋体" w:cs="宋体"/>
          <w:sz w:val="21"/>
          <w:szCs w:val="21"/>
        </w:rPr>
        <w:t>格形式</w:t>
      </w:r>
    </w:p>
    <w:bookmarkEnd w:id="21"/>
    <w:bookmarkEnd w:id="22"/>
    <w:bookmarkEnd w:id="23"/>
    <w:bookmarkEnd w:id="24"/>
    <w:bookmarkEnd w:id="25"/>
    <w:bookmarkEnd w:id="26"/>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1、综合单价合同。</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综合单价包含的风险范围：</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1.投标人的投标施工方案、现场施工条件</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2.工程量变化产生的前期费用</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Cs/>
          <w:sz w:val="21"/>
          <w:szCs w:val="21"/>
        </w:rPr>
        <w:t>3.工程材料（设备）市场价格的波动</w:t>
      </w:r>
      <w:r>
        <w:rPr>
          <w:rFonts w:hint="eastAsia" w:ascii="宋体" w:hAnsi="宋体" w:eastAsia="宋体" w:cs="宋体"/>
          <w:sz w:val="21"/>
          <w:szCs w:val="21"/>
        </w:rPr>
        <w:t>。</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w:t>
      </w:r>
      <w:r>
        <w:rPr>
          <w:rFonts w:hint="eastAsia" w:ascii="宋体" w:hAnsi="宋体" w:eastAsia="宋体" w:cs="宋体"/>
          <w:bCs/>
          <w:sz w:val="21"/>
          <w:szCs w:val="21"/>
          <w:lang w:val="en-US" w:eastAsia="zh-CN"/>
        </w:rPr>
        <w:t>.</w:t>
      </w:r>
      <w:r>
        <w:rPr>
          <w:rFonts w:hint="eastAsia" w:ascii="宋体" w:hAnsi="宋体" w:eastAsia="宋体" w:cs="宋体"/>
          <w:bCs/>
          <w:sz w:val="21"/>
          <w:szCs w:val="21"/>
        </w:rPr>
        <w:t>政策性调整（税率调整除外）</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风险费用的计算方法：</w:t>
      </w:r>
      <w:r>
        <w:rPr>
          <w:rFonts w:hint="eastAsia" w:ascii="宋体" w:hAnsi="宋体" w:eastAsia="宋体" w:cs="宋体"/>
          <w:bCs/>
          <w:sz w:val="21"/>
          <w:szCs w:val="21"/>
        </w:rPr>
        <w:t>综合考虑在投标综合单价内，在合同约定风险范围内不作调整</w:t>
      </w:r>
      <w:r>
        <w:rPr>
          <w:rFonts w:hint="eastAsia" w:ascii="宋体" w:hAnsi="宋体" w:eastAsia="宋体" w:cs="宋体"/>
          <w:sz w:val="21"/>
          <w:szCs w:val="21"/>
        </w:rPr>
        <w:t>。</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sz w:val="21"/>
          <w:szCs w:val="21"/>
        </w:rPr>
        <w:t>风险范围以外合同价格的调整方法：</w:t>
      </w:r>
      <w:r>
        <w:rPr>
          <w:rFonts w:hint="eastAsia" w:ascii="宋体" w:hAnsi="宋体" w:eastAsia="宋体" w:cs="宋体"/>
          <w:bCs/>
          <w:sz w:val="21"/>
          <w:szCs w:val="21"/>
        </w:rPr>
        <w:t>风险范围以外的内容：</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风险范围以外的内容：</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1.设计变更引起的工程量增减；</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2.发包人要求的承包范围以外的附加工程量；</w:t>
      </w:r>
      <w:r>
        <w:rPr>
          <w:rFonts w:hint="eastAsia" w:ascii="宋体" w:hAnsi="宋体" w:eastAsia="宋体" w:cs="宋体"/>
          <w:bCs/>
          <w:sz w:val="21"/>
          <w:szCs w:val="21"/>
        </w:rPr>
        <w:tab/>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3.暂估价材料、暂估价项目；</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4.发包人确认的其它项目；</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5.发包人提出对乙供部分材料进行更改，引起的价差。</w:t>
      </w:r>
    </w:p>
    <w:p>
      <w:pPr>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1.2.2调整方法：</w:t>
      </w:r>
    </w:p>
    <w:p>
      <w:pPr>
        <w:pageBreakBefore w:val="0"/>
        <w:widowControl w:val="0"/>
        <w:numPr>
          <w:ilvl w:val="0"/>
          <w:numId w:val="6"/>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工程量应由乙方按在履行合同义务过程中实际完成的工程量计算后向甲方提出，经审计后按审定数量结算；</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2）结算原则为：</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bCs/>
          <w:sz w:val="21"/>
          <w:szCs w:val="21"/>
        </w:rPr>
        <w:t>投标书中已有适用于变更工程的综合单价，按投标书中已有的综合单价结算</w:t>
      </w:r>
      <w:r>
        <w:rPr>
          <w:rFonts w:hint="eastAsia" w:ascii="宋体" w:hAnsi="宋体" w:eastAsia="宋体" w:cs="宋体"/>
          <w:sz w:val="21"/>
          <w:szCs w:val="21"/>
        </w:rPr>
        <w:t>；</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bCs/>
          <w:sz w:val="21"/>
          <w:szCs w:val="21"/>
        </w:rPr>
        <w:t>投标书中有类似于变更工程的综合单价，按投标书中已有的类似的综合单价作相应调整后结算</w:t>
      </w:r>
      <w:r>
        <w:rPr>
          <w:rFonts w:hint="eastAsia" w:ascii="宋体" w:hAnsi="宋体" w:eastAsia="宋体" w:cs="宋体"/>
          <w:sz w:val="21"/>
          <w:szCs w:val="21"/>
        </w:rPr>
        <w:t>；</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c．招标控制价中无类似综合单价，结算原则为：</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有计价定额可套用的项目：依据《建设工程工程量清单计价规范》（GB50500-2013）、《江苏省建筑与装饰工程计价定额》、《江苏省安装工程计价定额》、《江苏省市政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ascii="宋体" w:hAnsi="宋体" w:eastAsia="宋体" w:cs="宋体"/>
          <w:bCs/>
          <w:sz w:val="21"/>
          <w:szCs w:val="21"/>
        </w:rPr>
        <w:t>根据上述要求编制综合单价报采购人确认</w:t>
      </w:r>
      <w:r>
        <w:rPr>
          <w:rFonts w:hint="eastAsia" w:ascii="宋体" w:hAnsi="宋体" w:eastAsia="宋体" w:cs="宋体"/>
          <w:sz w:val="21"/>
          <w:szCs w:val="21"/>
        </w:rPr>
        <w:t>。</w:t>
      </w:r>
    </w:p>
    <w:p>
      <w:pPr>
        <w:pStyle w:val="1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（2）无计价定额可套用的项目：由学校（至少两人：总务主任或总务副主任、分管副校长或校长）、监理、及乙方共同询价、协商，报校长审批确定，确定后的价格不让利。</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3）其它工程价款调整方法：</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（1）采用工程量清单方式计价，竣工结算的工程量经签证确认的且实际完成的工程量确定，完成甲方要求的合同以外的零星工作或发生非乙方责任事件的工程量按现场签证确认。</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sz w:val="21"/>
          <w:szCs w:val="21"/>
        </w:rPr>
      </w:pPr>
      <w:r>
        <w:rPr>
          <w:rFonts w:hint="eastAsia" w:ascii="宋体" w:hAnsi="宋体" w:eastAsia="宋体" w:cs="宋体"/>
          <w:sz w:val="21"/>
          <w:szCs w:val="21"/>
        </w:rPr>
        <w:t>（2）工程</w:t>
      </w:r>
      <w:r>
        <w:rPr>
          <w:rFonts w:hint="eastAsia" w:ascii="宋体" w:hAnsi="宋体" w:eastAsia="宋体" w:cs="宋体"/>
          <w:bCs/>
          <w:sz w:val="21"/>
          <w:szCs w:val="21"/>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1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（3）所有涉及工程结算的签证单上必须由学校（至少两人：总务主任或总务副主任、分管副校长或校长）、乙方（项目经理）、现场监理的签字和盖章，方可作为竣工结算的依据，</w:t>
      </w:r>
      <w:r>
        <w:rPr>
          <w:rFonts w:hint="eastAsia" w:ascii="宋体" w:hAnsi="宋体" w:eastAsia="宋体" w:cs="宋体"/>
          <w:sz w:val="21"/>
          <w:szCs w:val="21"/>
        </w:rPr>
        <w:t>签证单上必须明确签证的原因、位置、尺寸、数量、材料、人工、机械台班和签证时间，如有必要，还需附有相应的综合单价分析。</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1.2.3工程施工过程中所有需要在合同价外另行增加的内容，乙方必须无条件服从甲方安排，不得以任何理由拖延施工；所涉及费用根据上述相关条款在竣工结算时由审计确认。</w:t>
      </w:r>
    </w:p>
    <w:p>
      <w:pPr>
        <w:pStyle w:val="1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Cs/>
          <w:sz w:val="21"/>
          <w:szCs w:val="21"/>
        </w:rPr>
        <w:t>注：上述凡涉及中标优惠率同步下浮的下浮率={1-【投标总价-不可竞争费*（1+规费费率）*（1+税率）】/【标底总价-不可竞争费*（1+规费费率）*（1+税率）】}*100，（不可竞争费用为暂列金额、暂定价）</w:t>
      </w:r>
      <w:r>
        <w:rPr>
          <w:rFonts w:hint="eastAsia" w:ascii="宋体" w:hAnsi="宋体" w:eastAsia="宋体" w:cs="宋体"/>
          <w:sz w:val="21"/>
          <w:szCs w:val="21"/>
        </w:rPr>
        <w:t>。</w:t>
      </w:r>
    </w:p>
    <w:p>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1"/>
          <w:szCs w:val="21"/>
        </w:rPr>
      </w:pPr>
      <w:r>
        <w:rPr>
          <w:rFonts w:hint="eastAsia" w:ascii="宋体" w:hAnsi="宋体" w:eastAsia="宋体" w:cs="宋体"/>
          <w:b/>
          <w:bCs/>
          <w:sz w:val="21"/>
          <w:szCs w:val="21"/>
          <w:u w:val="single"/>
        </w:rPr>
        <w:t>13、</w:t>
      </w:r>
      <w:r>
        <w:rPr>
          <w:rFonts w:hint="eastAsia" w:ascii="宋体" w:hAnsi="宋体" w:eastAsia="宋体" w:cs="宋体"/>
          <w:b/>
          <w:bCs/>
          <w:sz w:val="21"/>
          <w:szCs w:val="21"/>
        </w:rPr>
        <w:t>工程预付款</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甲方向</w:t>
      </w:r>
      <w:r>
        <w:rPr>
          <w:rFonts w:hint="eastAsia" w:ascii="宋体" w:hAnsi="宋体" w:eastAsia="宋体" w:cs="宋体"/>
          <w:b/>
          <w:bCs/>
          <w:sz w:val="21"/>
          <w:szCs w:val="21"/>
          <w:u w:val="single"/>
        </w:rPr>
        <w:t>乙方</w:t>
      </w:r>
      <w:r>
        <w:rPr>
          <w:rFonts w:hint="eastAsia" w:ascii="宋体" w:hAnsi="宋体" w:eastAsia="宋体" w:cs="宋体"/>
          <w:sz w:val="21"/>
          <w:szCs w:val="21"/>
        </w:rPr>
        <w:t>预付工程款的时间和金额或占合同价款总额的比例：</w:t>
      </w:r>
      <w:r>
        <w:rPr>
          <w:rFonts w:hint="eastAsia" w:ascii="宋体" w:hAnsi="宋体" w:eastAsia="宋体" w:cs="宋体"/>
          <w:sz w:val="21"/>
          <w:szCs w:val="21"/>
          <w:u w:val="single"/>
        </w:rPr>
        <w:t>无</w:t>
      </w:r>
      <w:r>
        <w:rPr>
          <w:rFonts w:hint="eastAsia" w:ascii="宋体" w:hAnsi="宋体" w:eastAsia="宋体" w:cs="宋体"/>
          <w:b/>
          <w:bCs/>
          <w:sz w:val="21"/>
          <w:szCs w:val="21"/>
          <w:u w:val="single"/>
        </w:rPr>
        <w:t xml:space="preserve">。                                                    </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扣回工程款的时间、比例：</w:t>
      </w:r>
    </w:p>
    <w:p>
      <w:pPr>
        <w:pageBreakBefore w:val="0"/>
        <w:widowControl w:val="0"/>
        <w:kinsoku/>
        <w:wordWrap/>
        <w:overflowPunct/>
        <w:topLinePunct w:val="0"/>
        <w:autoSpaceDE/>
        <w:autoSpaceDN/>
        <w:bidi w:val="0"/>
        <w:adjustRightInd/>
        <w:snapToGrid/>
        <w:spacing w:line="360" w:lineRule="auto"/>
        <w:ind w:firstLine="570"/>
        <w:textAlignment w:val="auto"/>
        <w:rPr>
          <w:rFonts w:hint="eastAsia" w:ascii="宋体" w:hAnsi="宋体" w:eastAsia="宋体" w:cs="宋体"/>
          <w:sz w:val="21"/>
          <w:szCs w:val="21"/>
        </w:rPr>
      </w:pPr>
      <w:r>
        <w:rPr>
          <w:rFonts w:hint="eastAsia" w:ascii="宋体" w:hAnsi="宋体" w:eastAsia="宋体" w:cs="宋体"/>
          <w:sz w:val="21"/>
          <w:szCs w:val="21"/>
        </w:rPr>
        <w:t>14、工程量确认：</w:t>
      </w:r>
      <w:r>
        <w:rPr>
          <w:rFonts w:hint="eastAsia" w:ascii="宋体" w:hAnsi="宋体" w:eastAsia="宋体" w:cs="宋体"/>
          <w:b/>
          <w:bCs/>
          <w:sz w:val="21"/>
          <w:szCs w:val="21"/>
          <w:u w:val="single"/>
        </w:rPr>
        <w:t>乙方</w:t>
      </w:r>
      <w:r>
        <w:rPr>
          <w:rFonts w:hint="eastAsia" w:ascii="宋体" w:hAnsi="宋体" w:eastAsia="宋体" w:cs="宋体"/>
          <w:sz w:val="21"/>
          <w:szCs w:val="21"/>
        </w:rPr>
        <w:t>向工程师提交已完工程量报告的时间：</w:t>
      </w:r>
      <w:r>
        <w:rPr>
          <w:rFonts w:hint="eastAsia" w:ascii="宋体" w:hAnsi="宋体" w:eastAsia="宋体" w:cs="宋体"/>
          <w:b/>
          <w:bCs/>
          <w:sz w:val="21"/>
          <w:szCs w:val="21"/>
        </w:rPr>
        <w:t xml:space="preserve">                                                                                                   </w:t>
      </w:r>
    </w:p>
    <w:p>
      <w:pPr>
        <w:pageBreakBefore w:val="0"/>
        <w:widowControl w:val="0"/>
        <w:kinsoku/>
        <w:wordWrap/>
        <w:overflowPunct/>
        <w:topLinePunct w:val="0"/>
        <w:autoSpaceDE/>
        <w:autoSpaceDN/>
        <w:bidi w:val="0"/>
        <w:adjustRightInd/>
        <w:snapToGrid/>
        <w:spacing w:line="360" w:lineRule="auto"/>
        <w:ind w:left="586" w:leftChars="279"/>
        <w:textAlignment w:val="auto"/>
        <w:rPr>
          <w:rFonts w:hint="eastAsia" w:ascii="宋体" w:hAnsi="宋体" w:eastAsia="宋体" w:cs="宋体"/>
          <w:sz w:val="21"/>
          <w:szCs w:val="21"/>
          <w:u w:val="single"/>
        </w:rPr>
      </w:pPr>
      <w:r>
        <w:rPr>
          <w:rFonts w:hint="eastAsia" w:ascii="宋体" w:hAnsi="宋体" w:eastAsia="宋体" w:cs="宋体"/>
          <w:b/>
          <w:bCs/>
          <w:sz w:val="21"/>
          <w:szCs w:val="21"/>
          <w:u w:val="single"/>
        </w:rPr>
        <w:t xml:space="preserve">  </w:t>
      </w:r>
      <w:r>
        <w:rPr>
          <w:rFonts w:hint="eastAsia" w:ascii="宋体" w:hAnsi="宋体" w:eastAsia="宋体" w:cs="宋体"/>
          <w:b/>
          <w:bCs/>
          <w:szCs w:val="21"/>
          <w:u w:val="single"/>
        </w:rPr>
        <w:t>本工程采用竣工后一次性结算的办法，乙方在工程验收后一个月内提交竣工结算及竣工资料。</w:t>
      </w:r>
      <w:r>
        <w:rPr>
          <w:rFonts w:hint="eastAsia" w:ascii="宋体" w:hAnsi="宋体" w:eastAsia="宋体" w:cs="宋体"/>
          <w:b/>
          <w:bCs/>
          <w:sz w:val="21"/>
          <w:szCs w:val="21"/>
          <w:u w:val="single"/>
        </w:rPr>
        <w:t xml:space="preserve">           </w:t>
      </w:r>
      <w:r>
        <w:rPr>
          <w:rFonts w:hint="eastAsia" w:ascii="宋体" w:hAnsi="宋体" w:eastAsia="宋体" w:cs="宋体"/>
          <w:sz w:val="21"/>
          <w:szCs w:val="21"/>
          <w:u w:val="single"/>
        </w:rPr>
        <w:t xml:space="preserve">                                                              </w:t>
      </w:r>
    </w:p>
    <w:p>
      <w:pPr>
        <w:pageBreakBefore w:val="0"/>
        <w:widowControl w:val="0"/>
        <w:numPr>
          <w:ilvl w:val="0"/>
          <w:numId w:val="7"/>
        </w:numPr>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1"/>
          <w:szCs w:val="21"/>
        </w:rPr>
      </w:pPr>
      <w:r>
        <w:rPr>
          <w:rFonts w:hint="eastAsia" w:ascii="宋体" w:hAnsi="宋体" w:eastAsia="宋体" w:cs="宋体"/>
          <w:b/>
          <w:bCs/>
          <w:sz w:val="21"/>
          <w:szCs w:val="21"/>
        </w:rPr>
        <w:t>工程款（进度款）支付</w:t>
      </w:r>
    </w:p>
    <w:p>
      <w:pPr>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1）在合同工期内工程竣工验收合格后，2024年1月</w:t>
      </w:r>
      <w:r>
        <w:rPr>
          <w:rFonts w:hint="eastAsia"/>
          <w:lang w:val="en-US" w:eastAsia="zh-CN"/>
        </w:rPr>
        <w:t>30</w:t>
      </w:r>
      <w:r>
        <w:rPr>
          <w:rFonts w:hint="eastAsia"/>
        </w:rPr>
        <w:t>日前付至</w:t>
      </w:r>
      <w:r>
        <w:rPr>
          <w:rFonts w:hint="eastAsia"/>
          <w:lang w:val="en-US" w:eastAsia="zh-CN"/>
        </w:rPr>
        <w:t>审定价</w:t>
      </w:r>
      <w:r>
        <w:rPr>
          <w:rFonts w:hint="eastAsia"/>
        </w:rPr>
        <w:t>的</w:t>
      </w:r>
      <w:r>
        <w:rPr>
          <w:rFonts w:hint="eastAsia"/>
          <w:lang w:val="en-US" w:eastAsia="zh-CN"/>
        </w:rPr>
        <w:t>9</w:t>
      </w:r>
      <w:r>
        <w:rPr>
          <w:rFonts w:hint="eastAsia"/>
        </w:rPr>
        <w:t>0%</w:t>
      </w:r>
    </w:p>
    <w:p>
      <w:pPr>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rPr>
      </w:pPr>
      <w:r>
        <w:rPr>
          <w:rFonts w:hint="eastAsia"/>
        </w:rPr>
        <w:t>2）2025年1月1日前按照审定价付清余款。</w:t>
      </w:r>
    </w:p>
    <w:p>
      <w:pPr>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rPr>
      </w:pPr>
      <w:r>
        <w:rPr>
          <w:rFonts w:hint="eastAsia"/>
        </w:rPr>
        <w:t>3）上述款项均须在工程竣工验收合格后方可支付。</w:t>
      </w:r>
    </w:p>
    <w:p>
      <w:pPr>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rPr>
      </w:pPr>
      <w:r>
        <w:rPr>
          <w:rFonts w:hint="eastAsia"/>
        </w:rPr>
        <w:t>注：中标人必须将竣工资料及其他相关施工资料提交完成后方可进行竣工验收，工程竣工验收合格方可进行工程结算审计。</w:t>
      </w:r>
    </w:p>
    <w:p>
      <w:pPr>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七、材料设备供应</w:t>
      </w:r>
    </w:p>
    <w:p>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1"/>
          <w:szCs w:val="21"/>
          <w:u w:val="single"/>
        </w:rPr>
      </w:pPr>
      <w:r>
        <w:rPr>
          <w:rFonts w:hint="eastAsia" w:ascii="宋体" w:hAnsi="宋体" w:eastAsia="宋体" w:cs="宋体"/>
          <w:b/>
          <w:bCs/>
          <w:sz w:val="21"/>
          <w:szCs w:val="21"/>
        </w:rPr>
        <w:t>16．甲方供应材料设备:</w:t>
      </w:r>
      <w:r>
        <w:rPr>
          <w:rFonts w:hint="eastAsia" w:ascii="宋体" w:hAnsi="宋体" w:eastAsia="宋体" w:cs="宋体"/>
          <w:b/>
          <w:bCs/>
          <w:sz w:val="21"/>
          <w:szCs w:val="21"/>
          <w:u w:val="single"/>
        </w:rPr>
        <w:t>无</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16．1甲方供应的材料设备与一览表不符时，双方约定甲方承担责任如下：</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(1)材料设备单价与一览表不符：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(2)材料设备的品种、规格、型号、质量等级与一览表不符：</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(3)乙方可代为调剂串换的材料：</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（4）到货地点与一览表不符：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（5）供应数量与一览表不符：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（6）到货时间与一览表不符：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ind w:firstLine="570"/>
        <w:textAlignment w:val="auto"/>
        <w:rPr>
          <w:rFonts w:hint="eastAsia" w:ascii="宋体" w:hAnsi="宋体" w:eastAsia="宋体" w:cs="宋体"/>
          <w:b/>
          <w:bCs/>
          <w:sz w:val="21"/>
          <w:szCs w:val="21"/>
          <w:u w:val="single"/>
        </w:rPr>
      </w:pPr>
      <w:r>
        <w:rPr>
          <w:rFonts w:hint="eastAsia" w:ascii="宋体" w:hAnsi="宋体" w:eastAsia="宋体" w:cs="宋体"/>
          <w:sz w:val="21"/>
          <w:szCs w:val="21"/>
        </w:rPr>
        <w:t>16．2甲方供应材料设备的结算方法：</w:t>
      </w:r>
      <w:r>
        <w:rPr>
          <w:rFonts w:hint="eastAsia" w:ascii="宋体" w:hAnsi="宋体" w:eastAsia="宋体" w:cs="宋体"/>
          <w:b/>
          <w:bCs/>
          <w:sz w:val="21"/>
          <w:szCs w:val="21"/>
          <w:u w:val="single"/>
        </w:rPr>
        <w:t xml:space="preserve">               /                          </w:t>
      </w:r>
    </w:p>
    <w:p>
      <w:pPr>
        <w:pageBreakBefore w:val="0"/>
        <w:kinsoku/>
        <w:wordWrap/>
        <w:overflowPunct/>
        <w:topLinePunct w:val="0"/>
        <w:autoSpaceDE/>
        <w:autoSpaceDN/>
        <w:bidi w:val="0"/>
        <w:spacing w:line="360" w:lineRule="auto"/>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  17、乙方采购材料设备</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17．l乙方采购材料设备的约定：</w:t>
      </w:r>
      <w:r>
        <w:rPr>
          <w:rFonts w:hint="eastAsia" w:ascii="宋体" w:hAnsi="宋体" w:eastAsia="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pageBreakBefore w:val="0"/>
        <w:numPr>
          <w:ilvl w:val="0"/>
          <w:numId w:val="8"/>
        </w:numPr>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工程变更</w:t>
      </w:r>
    </w:p>
    <w:p>
      <w:pPr>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sz w:val="21"/>
          <w:szCs w:val="21"/>
          <w:u w:val="single"/>
        </w:rPr>
      </w:pPr>
      <w:r>
        <w:rPr>
          <w:rFonts w:hint="eastAsia" w:ascii="宋体" w:hAnsi="宋体" w:eastAsia="宋体" w:cs="宋体"/>
          <w:b/>
          <w:sz w:val="21"/>
          <w:szCs w:val="21"/>
          <w:u w:val="single"/>
        </w:rPr>
        <w:t xml:space="preserve">变更项目内容、变更项目范围的，必须由各学校（至少两人：总务主任或总务副主任、分管副校长或校长签字）事先书面签字后报教育局（建装中心、规财科、分管局长）审批同意后才能更改，否则一概不予结算。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九、竣工验收与结算</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18．竣工验收</w:t>
      </w:r>
    </w:p>
    <w:p>
      <w:pPr>
        <w:pageBreakBefore w:val="0"/>
        <w:kinsoku/>
        <w:wordWrap/>
        <w:overflowPunct/>
        <w:topLinePunct w:val="0"/>
        <w:autoSpaceDE/>
        <w:autoSpaceDN/>
        <w:bidi w:val="0"/>
        <w:spacing w:line="360" w:lineRule="auto"/>
        <w:ind w:left="630" w:hanging="630" w:hangingChars="300"/>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18.l供应商提供竣工图的约定：</w:t>
      </w:r>
      <w:r>
        <w:rPr>
          <w:rFonts w:hint="eastAsia" w:ascii="宋体" w:hAnsi="宋体" w:eastAsia="宋体" w:cs="宋体"/>
          <w:b/>
          <w:bCs/>
          <w:sz w:val="21"/>
          <w:szCs w:val="21"/>
          <w:u w:val="single"/>
        </w:rPr>
        <w:t>申报该工程竣工验收时，提供竣工图贰份以及所有相</w:t>
      </w:r>
    </w:p>
    <w:p>
      <w:pPr>
        <w:pageBreakBefore w:val="0"/>
        <w:kinsoku/>
        <w:wordWrap/>
        <w:overflowPunct/>
        <w:topLinePunct w:val="0"/>
        <w:autoSpaceDE/>
        <w:autoSpaceDN/>
        <w:bidi w:val="0"/>
        <w:spacing w:line="360" w:lineRule="auto"/>
        <w:ind w:left="632" w:hanging="632" w:hangingChars="300"/>
        <w:textAlignment w:val="auto"/>
        <w:rPr>
          <w:rFonts w:hint="eastAsia" w:ascii="宋体" w:hAnsi="宋体" w:eastAsia="宋体" w:cs="宋体"/>
          <w:sz w:val="21"/>
          <w:szCs w:val="21"/>
          <w:u w:val="single"/>
        </w:rPr>
      </w:pPr>
      <w:r>
        <w:rPr>
          <w:rFonts w:hint="eastAsia" w:ascii="宋体" w:hAnsi="宋体" w:eastAsia="宋体" w:cs="宋体"/>
          <w:b/>
          <w:bCs/>
          <w:sz w:val="21"/>
          <w:szCs w:val="21"/>
          <w:u w:val="single"/>
        </w:rPr>
        <w:t xml:space="preserve">关资料。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18.2中间交工工程的范围和竣工时间：</w:t>
      </w:r>
      <w:r>
        <w:rPr>
          <w:rFonts w:hint="eastAsia" w:ascii="宋体" w:hAnsi="宋体" w:eastAsia="宋体" w:cs="宋体"/>
          <w:b/>
          <w:bCs/>
          <w:sz w:val="21"/>
          <w:szCs w:val="21"/>
          <w:u w:val="single"/>
        </w:rPr>
        <w:t>满足甲方工程进度要求。</w:t>
      </w:r>
    </w:p>
    <w:p>
      <w:pPr>
        <w:pageBreakBefore w:val="0"/>
        <w:numPr>
          <w:ilvl w:val="0"/>
          <w:numId w:val="9"/>
        </w:numPr>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竣工结算</w:t>
      </w:r>
    </w:p>
    <w:p>
      <w:pPr>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u w:val="single"/>
        </w:rPr>
      </w:pPr>
      <w:r>
        <w:rPr>
          <w:rFonts w:hint="eastAsia" w:ascii="宋体" w:hAnsi="宋体" w:eastAsia="宋体" w:cs="宋体"/>
          <w:b/>
          <w:bCs/>
          <w:sz w:val="21"/>
          <w:szCs w:val="21"/>
          <w:u w:val="single"/>
        </w:rPr>
        <w:t>按本合同专用条款“六、合同价款与支付”中的相关规定计算出的造价按中标让利率进行让利，让利后的造价即为本工程的结算造价。</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 xml:space="preserve"> 十、违约、索赔和争议</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20、违约</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20.1本合同中关于甲方违约的具体责任如下：</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本合同通用条款第24条约定甲方违约应承担的违约责任：</w:t>
      </w:r>
      <w:r>
        <w:rPr>
          <w:rFonts w:hint="eastAsia" w:ascii="宋体" w:hAnsi="宋体" w:eastAsia="宋体" w:cs="宋体"/>
          <w:b/>
          <w:bCs/>
          <w:sz w:val="21"/>
          <w:szCs w:val="21"/>
          <w:u w:val="single"/>
        </w:rPr>
        <w:t xml:space="preserve">按通用条款执行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本合同通用条款第26.4款约定甲方违约应承担的违约责任：</w:t>
      </w:r>
      <w:r>
        <w:rPr>
          <w:rFonts w:hint="eastAsia" w:ascii="宋体" w:hAnsi="宋体" w:eastAsia="宋体" w:cs="宋体"/>
          <w:b/>
          <w:bCs/>
          <w:sz w:val="21"/>
          <w:szCs w:val="21"/>
          <w:u w:val="single"/>
        </w:rPr>
        <w:t xml:space="preserve">按通用条款执行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本合同通用条款第 33.3款约定甲方违约应承担的违约责任：</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按通用条款执行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ind w:firstLine="570"/>
        <w:textAlignment w:val="auto"/>
        <w:rPr>
          <w:rFonts w:hint="eastAsia" w:ascii="宋体" w:hAnsi="宋体" w:eastAsia="宋体" w:cs="宋体"/>
          <w:sz w:val="21"/>
          <w:szCs w:val="21"/>
        </w:rPr>
      </w:pPr>
      <w:r>
        <w:rPr>
          <w:rFonts w:hint="eastAsia" w:ascii="宋体" w:hAnsi="宋体" w:eastAsia="宋体" w:cs="宋体"/>
          <w:sz w:val="21"/>
          <w:szCs w:val="21"/>
        </w:rPr>
        <w:t>双方约定的甲方其他违约责任：</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20.2本合同中关于乙方违约的具体责任如下：</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本合同通用条款第14.2款约定乙方违约应承担的违约责任：</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
          <w:bCs/>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因乙方原因引起的工期延误按每天1000元处罚，因质量不合格所发生的返工损失及延误工期赔偿金均由乙方承担。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本合同通用条款第15．1款约定采购人违约应承担的违约责任：/</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双方约定的采购人其他违约责任：</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21、争议</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21.l双方约定，在履行合同过程中产生争议时：</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（1）由市合同争议行政调解委员会进行调解。</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（2）当事人不愿和解、调解，或者和解、调解不成的，双方可以用“√”形式选择以下一种方式解决争议：</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第一种解决方式：向常州仲裁委员会申请仲裁；          (     )</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第二种解决方式：向工程所在地人民法院起诉。          (  √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十一、其他</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22、工程分包</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22.1本工程甲方不同意乙方分包。</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23．不可抗力</w:t>
      </w:r>
    </w:p>
    <w:p>
      <w:pPr>
        <w:pageBreakBefore w:val="0"/>
        <w:kinsoku/>
        <w:wordWrap/>
        <w:overflowPunct/>
        <w:topLinePunct w:val="0"/>
        <w:autoSpaceDE/>
        <w:autoSpaceDN/>
        <w:bidi w:val="0"/>
        <w:spacing w:line="360" w:lineRule="auto"/>
        <w:ind w:left="678" w:leftChars="223" w:hanging="210" w:hangingChars="100"/>
        <w:textAlignment w:val="auto"/>
        <w:rPr>
          <w:rFonts w:hint="eastAsia" w:ascii="宋体" w:hAnsi="宋体" w:eastAsia="宋体" w:cs="宋体"/>
          <w:b/>
          <w:bCs/>
          <w:sz w:val="21"/>
          <w:szCs w:val="21"/>
          <w:u w:val="single"/>
        </w:rPr>
      </w:pPr>
      <w:r>
        <w:rPr>
          <w:rFonts w:hint="eastAsia" w:ascii="宋体" w:hAnsi="宋体" w:eastAsia="宋体" w:cs="宋体"/>
          <w:sz w:val="21"/>
          <w:szCs w:val="21"/>
        </w:rPr>
        <w:t>23.l双方关于不可抗力的约定：</w:t>
      </w:r>
      <w:r>
        <w:rPr>
          <w:rFonts w:hint="eastAsia" w:ascii="宋体" w:hAnsi="宋体" w:eastAsia="宋体" w:cs="宋体"/>
          <w:b/>
          <w:bCs/>
          <w:sz w:val="21"/>
          <w:szCs w:val="21"/>
          <w:u w:val="single"/>
        </w:rPr>
        <w:t>发生战争、暴乱、6级以上地震、10级以上台风的情</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b/>
          <w:bCs/>
          <w:sz w:val="21"/>
          <w:szCs w:val="21"/>
          <w:u w:val="single"/>
        </w:rPr>
        <w:t xml:space="preserve">况之一。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24、保险</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24.1本工程双方约定投保内容如下：</w:t>
      </w:r>
    </w:p>
    <w:p>
      <w:pPr>
        <w:pageBreakBefore w:val="0"/>
        <w:kinsoku/>
        <w:wordWrap/>
        <w:overflowPunct/>
        <w:topLinePunct w:val="0"/>
        <w:autoSpaceDE/>
        <w:autoSpaceDN/>
        <w:bidi w:val="0"/>
        <w:spacing w:line="360" w:lineRule="auto"/>
        <w:ind w:firstLine="210" w:firstLineChars="100"/>
        <w:textAlignment w:val="auto"/>
        <w:rPr>
          <w:rFonts w:hint="eastAsia" w:ascii="宋体" w:hAnsi="宋体" w:eastAsia="宋体" w:cs="宋体"/>
          <w:b/>
          <w:bCs/>
          <w:sz w:val="21"/>
          <w:szCs w:val="21"/>
        </w:rPr>
      </w:pPr>
      <w:r>
        <w:rPr>
          <w:rFonts w:hint="eastAsia" w:ascii="宋体" w:hAnsi="宋体" w:eastAsia="宋体" w:cs="宋体"/>
          <w:sz w:val="21"/>
          <w:szCs w:val="21"/>
        </w:rPr>
        <w:t>（1）甲方投保内容：</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ind w:left="435"/>
        <w:textAlignment w:val="auto"/>
        <w:rPr>
          <w:rFonts w:hint="eastAsia" w:ascii="宋体" w:hAnsi="宋体" w:eastAsia="宋体" w:cs="宋体"/>
          <w:sz w:val="21"/>
          <w:szCs w:val="21"/>
        </w:rPr>
      </w:pPr>
      <w:r>
        <w:rPr>
          <w:rFonts w:hint="eastAsia" w:ascii="宋体" w:hAnsi="宋体" w:eastAsia="宋体" w:cs="宋体"/>
          <w:sz w:val="21"/>
          <w:szCs w:val="21"/>
        </w:rPr>
        <w:t>甲方委托乙方办理的保险事项：</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（2）乙方投保内容：</w:t>
      </w:r>
      <w:r>
        <w:rPr>
          <w:rFonts w:hint="eastAsia" w:ascii="宋体" w:hAnsi="宋体" w:eastAsia="宋体" w:cs="宋体"/>
          <w:sz w:val="21"/>
          <w:szCs w:val="21"/>
          <w:u w:val="single"/>
        </w:rPr>
        <w:t xml:space="preserve"> 团队意外保险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25、担保</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25.1本工程双方约定担保事项如下：</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(1)甲方向乙方提供履约担保，担保方式为：</w:t>
      </w:r>
      <w:r>
        <w:rPr>
          <w:rFonts w:hint="eastAsia" w:ascii="宋体" w:hAnsi="宋体" w:eastAsia="宋体" w:cs="宋体"/>
          <w:sz w:val="21"/>
          <w:szCs w:val="21"/>
          <w:u w:val="single"/>
        </w:rPr>
        <w:t xml:space="preserve">     /  </w:t>
      </w:r>
      <w:r>
        <w:rPr>
          <w:rFonts w:hint="eastAsia" w:ascii="宋体" w:hAnsi="宋体" w:eastAsia="宋体" w:cs="宋体"/>
          <w:sz w:val="21"/>
          <w:szCs w:val="21"/>
        </w:rPr>
        <w:t>担保合同作为本合同附件。</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(2)乙方向甲方提供履约担保，担保方式为：</w:t>
      </w:r>
      <w:r>
        <w:rPr>
          <w:rFonts w:hint="eastAsia" w:ascii="宋体" w:hAnsi="宋体" w:eastAsia="宋体" w:cs="宋体"/>
          <w:sz w:val="21"/>
          <w:szCs w:val="21"/>
          <w:u w:val="single"/>
        </w:rPr>
        <w:t xml:space="preserve">    /    </w:t>
      </w:r>
      <w:r>
        <w:rPr>
          <w:rFonts w:hint="eastAsia" w:ascii="宋体" w:hAnsi="宋体" w:eastAsia="宋体" w:cs="宋体"/>
          <w:sz w:val="21"/>
          <w:szCs w:val="21"/>
        </w:rPr>
        <w:t>担保合同作为本合同附件。</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(3)双方约定的其他担保事项：</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26、合同份数</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26.1双方约定合同份数：</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正本贰份、副本肆份                                                         </w:t>
      </w:r>
    </w:p>
    <w:p>
      <w:pPr>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u w:val="single"/>
        </w:rPr>
      </w:pPr>
      <w:r>
        <w:rPr>
          <w:rFonts w:hint="eastAsia" w:ascii="宋体" w:hAnsi="宋体" w:eastAsia="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4）本工程竣工验收合格交付时必须做到工完场清，确保整洁、卫生。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6）乙方须服从甲方公司的现场管理制度及处罚规定，服从甲方现场的管理人员、甲方、建装中心、规财科、监理等部门的管理。</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7" w:name="EB80009068e42d491b96b22fec4208d62f"/>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8）工程施工过程中所有需要在合同价外另行增加的内容，乙方必须无条件服从甲方安排，不得以任何理由拖延施工；所涉及费用在竣工结算时由审计确认。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9）所有涉及工程过程质量（材料）验收、结算签证等相关手续、资料的报验必须按照学校、监理或者相关规定执行。</w:t>
      </w:r>
      <w:bookmarkEnd w:id="27"/>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11）施工过程中扬尘、噪音控制等需符合相关文件规定，如被相关部门查处并通报，除按规定处罚以外还需向采购人支付2万元/次的违约金。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12）所有垃圾清理外运：清理、拆除的垃圾外运及垃圾处理费，由投标单位考虑到报价中，垃圾处理要求按照“常城管（2019）31号”文件执行。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u w:val="single"/>
        </w:rPr>
      </w:pPr>
      <w:r>
        <w:rPr>
          <w:rFonts w:hint="eastAsia" w:ascii="宋体" w:hAnsi="宋体" w:eastAsia="宋体" w:cs="宋体"/>
          <w:b/>
          <w:bCs/>
          <w:sz w:val="21"/>
          <w:szCs w:val="21"/>
        </w:rPr>
        <w:t>1</w:t>
      </w:r>
      <w:r>
        <w:rPr>
          <w:rFonts w:hint="eastAsia" w:ascii="宋体" w:hAnsi="宋体" w:cs="宋体"/>
          <w:b/>
          <w:bCs/>
          <w:sz w:val="21"/>
          <w:szCs w:val="21"/>
          <w:lang w:val="en-US" w:eastAsia="zh-CN"/>
        </w:rPr>
        <w:t>3</w:t>
      </w:r>
      <w:r>
        <w:rPr>
          <w:rFonts w:hint="eastAsia" w:ascii="宋体" w:hAnsi="宋体" w:eastAsia="宋体" w:cs="宋体"/>
          <w:b/>
          <w:bCs/>
          <w:sz w:val="21"/>
          <w:szCs w:val="21"/>
        </w:rPr>
        <w:t>）其他未尽事项，双方另行协商决定。</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 xml:space="preserve">甲方（公章）：               乙方（公章）：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住所：                      住所：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法定代表人：                法定代表人：</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委托代理人：                委托代理人：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电话：                      电话：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传真：                      传真：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开户银行：                  开户银行：</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帐号：                      帐号：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邮政编码：                  邮政编码：     </w:t>
      </w:r>
    </w:p>
    <w:p>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8"/>
          <w:szCs w:val="28"/>
        </w:rPr>
      </w:pPr>
      <w:r>
        <w:rPr>
          <w:rFonts w:hint="eastAsia" w:ascii="宋体" w:hAnsi="宋体" w:eastAsia="宋体" w:cs="宋体"/>
          <w:b/>
          <w:bCs/>
          <w:sz w:val="21"/>
          <w:szCs w:val="21"/>
        </w:rPr>
        <w:br w:type="page"/>
      </w:r>
      <w:r>
        <w:rPr>
          <w:rFonts w:hint="eastAsia" w:ascii="宋体" w:hAnsi="宋体" w:eastAsia="宋体" w:cs="宋体"/>
          <w:b/>
          <w:bCs/>
          <w:sz w:val="28"/>
          <w:szCs w:val="28"/>
        </w:rPr>
        <w:t>工 程 质 量 保 修 书</w:t>
      </w:r>
    </w:p>
    <w:p>
      <w:pPr>
        <w:keepNext w:val="0"/>
        <w:keepLines w:val="0"/>
        <w:pageBreakBefore w:val="0"/>
        <w:widowControl w:val="0"/>
        <w:kinsoku/>
        <w:wordWrap/>
        <w:overflowPunct/>
        <w:topLinePunct w:val="0"/>
        <w:autoSpaceDE/>
        <w:autoSpaceDN/>
        <w:bidi w:val="0"/>
        <w:spacing w:line="440" w:lineRule="exact"/>
        <w:ind w:firstLine="630" w:firstLineChars="300"/>
        <w:textAlignment w:val="auto"/>
        <w:rPr>
          <w:rFonts w:hint="eastAsia" w:ascii="宋体" w:hAnsi="宋体" w:eastAsia="宋体" w:cs="宋体"/>
          <w:sz w:val="21"/>
          <w:szCs w:val="21"/>
          <w:u w:val="single"/>
        </w:rPr>
      </w:pPr>
      <w:r>
        <w:rPr>
          <w:rFonts w:hint="eastAsia" w:ascii="宋体" w:hAnsi="宋体" w:eastAsia="宋体" w:cs="宋体"/>
          <w:sz w:val="21"/>
          <w:szCs w:val="21"/>
        </w:rPr>
        <w:t>甲方：</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spacing w:line="440" w:lineRule="exact"/>
        <w:ind w:firstLine="630" w:firstLineChars="300"/>
        <w:textAlignment w:val="auto"/>
        <w:rPr>
          <w:rFonts w:hint="eastAsia" w:ascii="宋体" w:hAnsi="宋体" w:eastAsia="宋体" w:cs="宋体"/>
          <w:sz w:val="21"/>
          <w:szCs w:val="21"/>
          <w:u w:val="single"/>
        </w:rPr>
      </w:pPr>
      <w:r>
        <w:rPr>
          <w:rFonts w:hint="eastAsia" w:ascii="宋体" w:hAnsi="宋体" w:eastAsia="宋体" w:cs="宋体"/>
          <w:sz w:val="21"/>
          <w:szCs w:val="21"/>
        </w:rPr>
        <w:t>乙方：</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spacing w:line="440" w:lineRule="exact"/>
        <w:ind w:left="280" w:firstLine="290"/>
        <w:textAlignment w:val="auto"/>
        <w:rPr>
          <w:rFonts w:hint="eastAsia" w:ascii="宋体" w:hAnsi="宋体" w:eastAsia="宋体" w:cs="宋体"/>
          <w:sz w:val="21"/>
          <w:szCs w:val="21"/>
        </w:rPr>
      </w:pPr>
      <w:r>
        <w:rPr>
          <w:rFonts w:hint="eastAsia" w:ascii="宋体" w:hAnsi="宋体" w:eastAsia="宋体" w:cs="宋体"/>
          <w:sz w:val="21"/>
          <w:szCs w:val="21"/>
        </w:rPr>
        <w:t>为保证</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lang w:val="en-US" w:eastAsia="zh-CN"/>
        </w:rPr>
        <w:t xml:space="preserve">        </w:t>
      </w:r>
      <w:r>
        <w:rPr>
          <w:rFonts w:hint="eastAsia" w:ascii="宋体" w:hAnsi="宋体" w:eastAsia="宋体" w:cs="宋体"/>
          <w:b/>
          <w:bCs/>
          <w:sz w:val="21"/>
          <w:szCs w:val="21"/>
          <w:u w:val="single"/>
        </w:rPr>
        <w:t xml:space="preserve"> </w:t>
      </w:r>
      <w:r>
        <w:rPr>
          <w:rFonts w:hint="eastAsia" w:ascii="宋体" w:hAnsi="宋体" w:eastAsia="宋体" w:cs="宋体"/>
          <w:sz w:val="21"/>
          <w:szCs w:val="21"/>
        </w:rPr>
        <w:t>（工程名称）在合理使用期限内正常使用，甲方乙方协商一致签订工程质量保修书。乙方在质量保修期内按照有关管理规定及双方约定承担工程质量保修责任。</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一、工程质量保修范围和内容</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质量保修范围包括施工图纸</w:t>
      </w:r>
      <w:r>
        <w:rPr>
          <w:rFonts w:hint="eastAsia" w:ascii="宋体" w:hAnsi="宋体" w:eastAsia="宋体" w:cs="宋体"/>
          <w:sz w:val="21"/>
          <w:szCs w:val="21"/>
          <w:u w:val="single"/>
        </w:rPr>
        <w:t>范围内的</w:t>
      </w:r>
      <w:r>
        <w:rPr>
          <w:rFonts w:hint="eastAsia" w:ascii="宋体" w:hAnsi="宋体" w:eastAsia="宋体" w:cs="宋体"/>
          <w:sz w:val="21"/>
          <w:szCs w:val="21"/>
        </w:rPr>
        <w:t>工程，具体质量保修内容双方约定如下：</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按现行国家有关法律、法规规定的乙方所有承包范围内项目工程质量缺陷。</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二、质量保修期</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质量保修期从工程实际竣工之日算起。分单项竣工验收的工程，按单项工程分别计算质量保修期。</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双方根据国家有关规定，结合具体工程约定质量保修期如下。</w:t>
      </w:r>
    </w:p>
    <w:p>
      <w:pPr>
        <w:keepNext w:val="0"/>
        <w:keepLines w:val="0"/>
        <w:pageBreakBefore w:val="0"/>
        <w:widowControl w:val="0"/>
        <w:numPr>
          <w:ilvl w:val="0"/>
          <w:numId w:val="10"/>
        </w:numPr>
        <w:kinsoku/>
        <w:wordWrap/>
        <w:overflowPunct/>
        <w:topLinePunct w:val="0"/>
        <w:autoSpaceDE/>
        <w:autoSpaceDN/>
        <w:bidi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土建工程为</w:t>
      </w:r>
      <w:r>
        <w:rPr>
          <w:rFonts w:hint="eastAsia" w:ascii="宋体" w:hAnsi="宋体" w:eastAsia="宋体" w:cs="宋体"/>
          <w:b/>
          <w:bCs/>
          <w:sz w:val="21"/>
          <w:szCs w:val="21"/>
          <w:u w:val="single"/>
        </w:rPr>
        <w:t xml:space="preserve">合理使用 </w:t>
      </w:r>
      <w:r>
        <w:rPr>
          <w:rFonts w:hint="eastAsia" w:ascii="宋体" w:hAnsi="宋体" w:eastAsia="宋体" w:cs="宋体"/>
          <w:sz w:val="21"/>
          <w:szCs w:val="21"/>
        </w:rPr>
        <w:t>年，屋面防水、墙面、厨房、卫生间渗漏为</w:t>
      </w:r>
      <w:r>
        <w:rPr>
          <w:rFonts w:hint="eastAsia" w:ascii="宋体" w:hAnsi="宋体" w:eastAsia="宋体" w:cs="宋体"/>
          <w:sz w:val="21"/>
          <w:szCs w:val="21"/>
          <w:u w:val="single"/>
        </w:rPr>
        <w:t>5</w:t>
      </w:r>
      <w:r>
        <w:rPr>
          <w:rFonts w:hint="eastAsia" w:ascii="宋体" w:hAnsi="宋体" w:eastAsia="宋体" w:cs="宋体"/>
          <w:sz w:val="21"/>
          <w:szCs w:val="21"/>
          <w:u w:val="single"/>
        </w:rPr>
        <w:tab/>
      </w:r>
      <w:r>
        <w:rPr>
          <w:rFonts w:hint="eastAsia" w:ascii="宋体" w:hAnsi="宋体" w:eastAsia="宋体" w:cs="宋体"/>
          <w:sz w:val="21"/>
          <w:szCs w:val="21"/>
        </w:rPr>
        <w:t xml:space="preserve">年； </w:t>
      </w:r>
    </w:p>
    <w:p>
      <w:pPr>
        <w:keepNext w:val="0"/>
        <w:keepLines w:val="0"/>
        <w:pageBreakBefore w:val="0"/>
        <w:widowControl w:val="0"/>
        <w:numPr>
          <w:ilvl w:val="0"/>
          <w:numId w:val="10"/>
        </w:numPr>
        <w:kinsoku/>
        <w:wordWrap/>
        <w:overflowPunct/>
        <w:topLinePunct w:val="0"/>
        <w:autoSpaceDE/>
        <w:autoSpaceDN/>
        <w:bidi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电气管线、上下水管安装工程为</w:t>
      </w:r>
      <w:r>
        <w:rPr>
          <w:rFonts w:hint="eastAsia" w:ascii="宋体" w:hAnsi="宋体" w:eastAsia="宋体" w:cs="宋体"/>
          <w:sz w:val="21"/>
          <w:szCs w:val="21"/>
          <w:u w:val="single"/>
        </w:rPr>
        <w:tab/>
      </w:r>
      <w:r>
        <w:rPr>
          <w:rFonts w:hint="eastAsia" w:ascii="宋体" w:hAnsi="宋体" w:eastAsia="宋体" w:cs="宋体"/>
          <w:sz w:val="21"/>
          <w:szCs w:val="21"/>
          <w:u w:val="single"/>
        </w:rPr>
        <w:t>2</w:t>
      </w:r>
      <w:r>
        <w:rPr>
          <w:rFonts w:hint="eastAsia" w:ascii="宋体" w:hAnsi="宋体" w:eastAsia="宋体" w:cs="宋体"/>
          <w:sz w:val="21"/>
          <w:szCs w:val="21"/>
          <w:u w:val="single"/>
        </w:rPr>
        <w:tab/>
      </w:r>
      <w:r>
        <w:rPr>
          <w:rFonts w:hint="eastAsia" w:ascii="宋体" w:hAnsi="宋体" w:eastAsia="宋体" w:cs="宋体"/>
          <w:sz w:val="21"/>
          <w:szCs w:val="21"/>
        </w:rPr>
        <w:t>年；</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3、供热及制冷为</w:t>
      </w:r>
      <w:r>
        <w:rPr>
          <w:rFonts w:hint="eastAsia" w:ascii="宋体" w:hAnsi="宋体" w:eastAsia="宋体" w:cs="宋体"/>
          <w:sz w:val="21"/>
          <w:szCs w:val="21"/>
        </w:rPr>
        <w:tab/>
      </w:r>
      <w:r>
        <w:rPr>
          <w:rFonts w:hint="eastAsia" w:ascii="宋体" w:hAnsi="宋体" w:eastAsia="宋体" w:cs="宋体"/>
          <w:sz w:val="21"/>
          <w:szCs w:val="21"/>
          <w:u w:val="single"/>
        </w:rPr>
        <w:t>2</w:t>
      </w:r>
      <w:r>
        <w:rPr>
          <w:rFonts w:hint="eastAsia" w:ascii="宋体" w:hAnsi="宋体" w:eastAsia="宋体" w:cs="宋体"/>
          <w:sz w:val="21"/>
          <w:szCs w:val="21"/>
          <w:u w:val="single"/>
        </w:rPr>
        <w:tab/>
      </w:r>
      <w:r>
        <w:rPr>
          <w:rFonts w:hint="eastAsia" w:ascii="宋体" w:hAnsi="宋体" w:eastAsia="宋体" w:cs="宋体"/>
          <w:sz w:val="21"/>
          <w:szCs w:val="21"/>
        </w:rPr>
        <w:t>个采暖期及制冷期；</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4、室外的上下水和小区道路等市政公用工程为</w:t>
      </w:r>
      <w:r>
        <w:rPr>
          <w:rFonts w:hint="eastAsia" w:ascii="宋体" w:hAnsi="宋体" w:eastAsia="宋体" w:cs="宋体"/>
          <w:sz w:val="21"/>
          <w:szCs w:val="21"/>
          <w:u w:val="single"/>
        </w:rPr>
        <w:tab/>
      </w:r>
      <w:r>
        <w:rPr>
          <w:rFonts w:hint="eastAsia" w:ascii="宋体" w:hAnsi="宋体" w:eastAsia="宋体" w:cs="宋体"/>
          <w:sz w:val="21"/>
          <w:szCs w:val="21"/>
          <w:u w:val="single"/>
        </w:rPr>
        <w:t>2</w:t>
      </w:r>
      <w:r>
        <w:rPr>
          <w:rFonts w:hint="eastAsia" w:ascii="宋体" w:hAnsi="宋体" w:eastAsia="宋体" w:cs="宋体"/>
          <w:sz w:val="21"/>
          <w:szCs w:val="21"/>
          <w:u w:val="single"/>
        </w:rPr>
        <w:tab/>
      </w:r>
      <w:r>
        <w:rPr>
          <w:rFonts w:hint="eastAsia" w:ascii="宋体" w:hAnsi="宋体" w:eastAsia="宋体" w:cs="宋体"/>
          <w:sz w:val="21"/>
          <w:szCs w:val="21"/>
        </w:rPr>
        <w:t>年；</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5、其他约定：本工程质量保修期</w:t>
      </w:r>
      <w:r>
        <w:rPr>
          <w:rFonts w:hint="eastAsia" w:ascii="宋体" w:hAnsi="宋体" w:eastAsia="宋体" w:cs="宋体"/>
          <w:sz w:val="21"/>
          <w:szCs w:val="21"/>
          <w:u w:val="single"/>
        </w:rPr>
        <w:t>2</w:t>
      </w:r>
      <w:r>
        <w:rPr>
          <w:rFonts w:hint="eastAsia" w:ascii="宋体" w:hAnsi="宋体" w:eastAsia="宋体" w:cs="宋体"/>
          <w:sz w:val="21"/>
          <w:szCs w:val="21"/>
        </w:rPr>
        <w:t>年。</w:t>
      </w:r>
      <w:r>
        <w:rPr>
          <w:rFonts w:hint="eastAsia" w:ascii="宋体" w:hAnsi="宋体" w:eastAsia="宋体" w:cs="宋体"/>
          <w:b/>
          <w:bCs/>
          <w:sz w:val="21"/>
          <w:szCs w:val="21"/>
        </w:rPr>
        <w:t xml:space="preserve">       </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三、质量保修责任</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l、属于保修范围和内容的项目，乙方应在接到修理通知之日后7天内派人修理。乙方不在约定期限内派人修理，甲方可委托其他人员修理，保修费用从质量保修金内扣除。</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2、发生须紧急抢修事故，乙方接到事故通知后，应立即到达事故现场抢修。非乙方施工质量引起的事故，抢修费用由甲方承担。</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3、在国家规定的工程合理使用期限内，乙方确保工程的质量。因乙方原因致使工程在合理使用期限内造成人身和财产损害的，乙方应承担损失赔偿责任。</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四、质量保修金的支付</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本工程约定的工程质量保修金为施工结算价款的</w:t>
      </w:r>
      <w:r>
        <w:rPr>
          <w:rFonts w:hint="eastAsia" w:ascii="宋体" w:hAnsi="宋体" w:eastAsia="宋体" w:cs="宋体"/>
          <w:sz w:val="21"/>
          <w:szCs w:val="21"/>
          <w:u w:val="single"/>
        </w:rPr>
        <w:t xml:space="preserve">    3   </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五、质量保修金的返还</w:t>
      </w:r>
      <w:r>
        <w:rPr>
          <w:rFonts w:hint="eastAsia" w:ascii="宋体" w:hAnsi="宋体" w:eastAsia="宋体" w:cs="宋体"/>
          <w:sz w:val="21"/>
          <w:szCs w:val="21"/>
          <w:u w:val="single"/>
        </w:rPr>
        <w:t>：</w:t>
      </w:r>
      <w:r>
        <w:rPr>
          <w:rFonts w:hint="eastAsia" w:ascii="宋体" w:hAnsi="宋体" w:eastAsia="宋体" w:cs="宋体"/>
          <w:b/>
          <w:bCs/>
          <w:sz w:val="21"/>
          <w:szCs w:val="21"/>
          <w:u w:val="single"/>
        </w:rPr>
        <w:t>保修期期满后不计息退还。</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六、其他</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双方约定的其他工程质量保修事项：</w:t>
      </w:r>
      <w:r>
        <w:rPr>
          <w:rFonts w:hint="eastAsia" w:ascii="宋体" w:hAnsi="宋体" w:eastAsia="宋体" w:cs="宋体"/>
          <w:sz w:val="21"/>
          <w:szCs w:val="21"/>
          <w:u w:val="single"/>
        </w:rPr>
        <w:t xml:space="preserve">              /               </w:t>
      </w:r>
    </w:p>
    <w:p>
      <w:pPr>
        <w:keepNext w:val="0"/>
        <w:keepLines w:val="0"/>
        <w:pageBreakBefore w:val="0"/>
        <w:widowControl w:val="0"/>
        <w:kinsoku/>
        <w:wordWrap/>
        <w:overflowPunct/>
        <w:topLinePunct w:val="0"/>
        <w:autoSpaceDE/>
        <w:autoSpaceDN/>
        <w:bidi w:val="0"/>
        <w:spacing w:line="440" w:lineRule="exact"/>
        <w:ind w:firstLine="570"/>
        <w:textAlignment w:val="auto"/>
        <w:rPr>
          <w:rFonts w:hint="eastAsia" w:ascii="宋体" w:hAnsi="宋体" w:eastAsia="宋体" w:cs="宋体"/>
          <w:sz w:val="21"/>
          <w:szCs w:val="21"/>
        </w:rPr>
      </w:pPr>
      <w:r>
        <w:rPr>
          <w:rFonts w:hint="eastAsia" w:ascii="宋体" w:hAnsi="宋体" w:eastAsia="宋体" w:cs="宋体"/>
          <w:sz w:val="21"/>
          <w:szCs w:val="21"/>
        </w:rPr>
        <w:t>本工程质量保修书作为施工合同附件．与施工合同具有同等效力。</w:t>
      </w:r>
    </w:p>
    <w:p>
      <w:pPr>
        <w:keepNext w:val="0"/>
        <w:keepLines w:val="0"/>
        <w:pageBreakBefore w:val="0"/>
        <w:widowControl w:val="0"/>
        <w:kinsoku/>
        <w:wordWrap/>
        <w:overflowPunct/>
        <w:topLinePunct w:val="0"/>
        <w:autoSpaceDE/>
        <w:autoSpaceDN/>
        <w:bidi w:val="0"/>
        <w:spacing w:line="440" w:lineRule="exact"/>
        <w:ind w:right="340"/>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w:t>
      </w:r>
    </w:p>
    <w:p>
      <w:pPr>
        <w:keepNext w:val="0"/>
        <w:keepLines w:val="0"/>
        <w:pageBreakBefore w:val="0"/>
        <w:widowControl w:val="0"/>
        <w:kinsoku/>
        <w:wordWrap/>
        <w:overflowPunct/>
        <w:topLinePunct w:val="0"/>
        <w:autoSpaceDE/>
        <w:autoSpaceDN/>
        <w:bidi w:val="0"/>
        <w:spacing w:line="440" w:lineRule="exact"/>
        <w:ind w:right="340"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甲       方（公章)：            乙      方(公章)：</w:t>
      </w:r>
    </w:p>
    <w:p>
      <w:pPr>
        <w:keepNext w:val="0"/>
        <w:keepLines w:val="0"/>
        <w:pageBreakBefore w:val="0"/>
        <w:widowControl w:val="0"/>
        <w:kinsoku/>
        <w:wordWrap/>
        <w:overflowPunct/>
        <w:topLinePunct w:val="0"/>
        <w:autoSpaceDE/>
        <w:autoSpaceDN/>
        <w:bidi w:val="0"/>
        <w:adjustRightInd w:val="0"/>
        <w:snapToGrid w:val="0"/>
        <w:spacing w:line="440" w:lineRule="exact"/>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法定代表人(签字)：              法定代表人(签字)：</w:t>
      </w:r>
    </w:p>
    <w:p>
      <w:pPr>
        <w:keepNext w:val="0"/>
        <w:keepLines w:val="0"/>
        <w:pageBreakBefore w:val="0"/>
        <w:widowControl w:val="0"/>
        <w:kinsoku/>
        <w:wordWrap/>
        <w:overflowPunct/>
        <w:topLinePunct w:val="0"/>
        <w:autoSpaceDE/>
        <w:autoSpaceDN/>
        <w:bidi w:val="0"/>
        <w:adjustRightInd w:val="0"/>
        <w:snapToGrid w:val="0"/>
        <w:spacing w:line="440" w:lineRule="exact"/>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 xml:space="preserve">年    月     日                  年    月    日      </w:t>
      </w:r>
    </w:p>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8"/>
          <w:szCs w:val="28"/>
        </w:rPr>
      </w:pPr>
      <w:r>
        <w:rPr>
          <w:rFonts w:hint="eastAsia" w:ascii="宋体" w:hAnsi="宋体" w:eastAsia="宋体" w:cs="宋体"/>
          <w:b/>
          <w:bCs/>
          <w:sz w:val="21"/>
          <w:szCs w:val="21"/>
        </w:rPr>
        <w:br w:type="page"/>
      </w:r>
      <w:r>
        <w:rPr>
          <w:rFonts w:hint="eastAsia" w:ascii="宋体" w:hAnsi="宋体" w:eastAsia="宋体" w:cs="宋体"/>
          <w:b/>
          <w:bCs/>
          <w:sz w:val="28"/>
          <w:szCs w:val="28"/>
        </w:rPr>
        <w:t>安全生产目标责任书</w:t>
      </w:r>
    </w:p>
    <w:p>
      <w:pPr>
        <w:pageBreakBefore w:val="0"/>
        <w:kinsoku/>
        <w:wordWrap/>
        <w:overflowPunct/>
        <w:topLinePunct w:val="0"/>
        <w:autoSpaceDE/>
        <w:autoSpaceDN/>
        <w:bidi w:val="0"/>
        <w:spacing w:line="360" w:lineRule="auto"/>
        <w:ind w:firstLine="1784"/>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安全生产目标：</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轻伤事故率控制在千分之五以下；</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重伤和死亡事故起数：0起；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火灾事故起数：0起；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爆炸事故起数：0起；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高空坠落事故起数：0起；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坍塌事故事故起数：0起；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机械伤害事故起数：0起；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触电事故事故起数：0起；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物体打击事故起数：0起；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中毒和窒息起数：0起；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灼烫事故起数：0起；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车辆伤害事故起数：0起；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起重伤害事故起数：0起；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b/>
          <w:sz w:val="21"/>
          <w:szCs w:val="21"/>
        </w:rPr>
      </w:pPr>
      <w:r>
        <w:rPr>
          <w:rFonts w:hint="eastAsia" w:ascii="宋体" w:hAnsi="宋体" w:eastAsia="宋体" w:cs="宋体"/>
          <w:b/>
          <w:sz w:val="21"/>
          <w:szCs w:val="21"/>
        </w:rPr>
        <w:t>文明施工：</w:t>
      </w:r>
      <w:r>
        <w:rPr>
          <w:rFonts w:hint="eastAsia" w:ascii="宋体" w:hAnsi="宋体" w:eastAsia="宋体" w:cs="宋体"/>
          <w:b/>
          <w:bCs/>
          <w:sz w:val="21"/>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安全措施：</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力行“谁主管、谁负责”的原则，根据我公司程序文件的要求，要层层签订责任书，形成一个“人人关心安全、事事注意安全、千方百计保证安全”的新局面。</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坚持安全生产例会制度，每月各负责人至少召开一次安全生产会，做到会前有准备，会议有针对性、有记录。</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认真落实各级负责领导及安全管理人员的培训工作和特工种培训工作。加强下属施工队伍的进场教育和班前教育。</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加大安全检查力度，在完成上级部门和学校统一部署的检查任务的同时，要有计划的、有针对性的进行自身的安全生产动态检查与整改。</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建立施工现场安全管理体系，按规定配备专职的安全管理人员，特工种必须持证上岗。</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逐步加大安全生产的资金投入，规范配电设施，安全防护用具的使用以及新老设备的更新换代工作。</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依据市政府、市建委文明施工的达标要求，切实做好现场的文明施工具体工作，真正达到蓝天工程文明施工工地。</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各负责人要尽职尽责履行安全生产义务，承担安全生产责任。</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3150" w:firstLineChars="1500"/>
        <w:textAlignment w:val="auto"/>
        <w:rPr>
          <w:rFonts w:hint="eastAsia" w:ascii="宋体" w:hAnsi="宋体" w:eastAsia="宋体" w:cs="宋体"/>
          <w:sz w:val="21"/>
          <w:szCs w:val="21"/>
        </w:rPr>
      </w:pPr>
      <w:r>
        <w:rPr>
          <w:rFonts w:hint="eastAsia" w:ascii="宋体" w:hAnsi="宋体" w:eastAsia="宋体" w:cs="宋体"/>
          <w:sz w:val="21"/>
          <w:szCs w:val="21"/>
        </w:rPr>
        <w:t xml:space="preserve">　              责任单位：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责任人：　</w:t>
      </w:r>
    </w:p>
    <w:p>
      <w:pPr>
        <w:pageBreakBefore w:val="0"/>
        <w:kinsoku/>
        <w:wordWrap/>
        <w:overflowPunct/>
        <w:topLinePunct w:val="0"/>
        <w:autoSpaceDE/>
        <w:autoSpaceDN/>
        <w:bidi w:val="0"/>
        <w:spacing w:line="360" w:lineRule="auto"/>
        <w:ind w:firstLine="4830" w:firstLineChars="2300"/>
        <w:textAlignment w:val="auto"/>
        <w:rPr>
          <w:rFonts w:hint="eastAsia" w:ascii="宋体" w:hAnsi="宋体" w:eastAsia="宋体" w:cs="宋体"/>
          <w:sz w:val="21"/>
          <w:szCs w:val="21"/>
        </w:rPr>
      </w:pPr>
      <w:r>
        <w:rPr>
          <w:rFonts w:hint="eastAsia" w:ascii="宋体" w:hAnsi="宋体" w:eastAsia="宋体" w:cs="宋体"/>
          <w:sz w:val="21"/>
          <w:szCs w:val="21"/>
        </w:rPr>
        <w:t>法定代表人或授权委托人（签字）：</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                                         签订日期：     年     月   日</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br w:type="page"/>
      </w:r>
      <w:r>
        <w:rPr>
          <w:rFonts w:hint="eastAsia" w:ascii="宋体" w:hAnsi="宋体" w:eastAsia="宋体" w:cs="宋体"/>
          <w:b/>
          <w:bCs/>
          <w:sz w:val="28"/>
          <w:szCs w:val="28"/>
        </w:rPr>
        <w:t>治安、消防承包协议书</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甲方：</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乙方：</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一、承包工程项目</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工程项目名称：</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 xml:space="preserve">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承包范围：工程量清单内所有内容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承包方式：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二、工程项目期限</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经双方平等协商同意，自愿签订本协议书，共同遵守本协议所列条款。</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三、甲、乙双方治安、消防的共同要求</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1．甲、乙双方认真贯彻执行《中华人民共和国消防法》、《建设工程施工现场消防安全技术规范(GB50720-2011)》等其他相关的法律法规，坚持执行“预防为主、防消结合”的方针。</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2．甲、乙双方认真落实治安保卫责任制，消防安全责任制，建立健全治保、消防组织，做好本项目治安、防火管理工作，提高自管、自防、自治能力。</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4．甲、乙双方切实加强对职工的教育管理，做好法制教育工作，加强精神文明建设，增强职工的法制观念、道德观念和治安、防火安全意识，提高职工遵纪守法的自觉性。</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5．甲、乙双方必须坚持“谁主管、谁负责”、“谁使用、谁负责”的原则，制定防火岗位责任制，乙方应明确一名分管领导负责施工队的消防安全工作。</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四、治安要求</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1．乙方必须确定一人负责检验证件，收集照片，申报暂住证等工作，按规定做到三天内人来即报（报甲方所在地区派出所及甲方），人走即销，登记在册的人员与实际居住人员相符合。</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3．乙方定期对全体职工进行法制和治安防范宣传教育，并书面记录活动情况，增强职工遵纪守法的观念，预防和减少各类违法犯罪活动。</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5．凡乙方职工违法犯罪，除按国家有关法律、法规处理外，造成甲方经济失的，由乙方赔偿甲方的全部经济损失。</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6. 乙方必须管理好自己的工人，不得酗酒闹事，打架斗殴，倒卖工地上的任何财物。</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五、消防要求</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1．甲方负责施工项目消防工作的全面领导及施工现场的消防器材的整体消防安全布置，根据施工现场环境制定消防安全施工方案和安全防范措施。</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2．甲方负责审查乙方的消防施工方案、消防应急预案及消防安全措施等，督促分包单位在施工过程中加以实施。</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4．甲方根据施工部位、环境因素，制定消防措施，负责办理分包单位动火审批手续。</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5．乙方必须服从总包单位消防安全管理，严格执行总包单位各项消防安全管理制度。</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6．乙方负责本单位消防工作应与施工生产任务同计划、同检查，同布置，在安排生产任务的同时，要履行消防安全责任，落实消防安全措施。</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7．乙方应建立本单位消防领导小组及义务消防队，认真落实各项消防制度，并按规定向现场施工人员进行防火安全宣传教育，配备消防安全管理人员。</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8．乙方应定期对本单位施工环境进行检查，并落实整改措施，检查记录应报总包单位留存备案。</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9．乙方应经常开展多种形式的消防安全教育，每月定期组织本单位职工召开消防安全教育会议和特殊工种安全教育会议，并有培训记录。</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11.乙方应在自己的施工区域内按照甲方的要求布置灭火器。</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14.施工现场严禁吸烟，木工棚及仓库严禁烟火，并严格执行各类防火、防毒、防冻、防爆措施，悬挂明显的防火安全标识，配备消防器材。</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16.生活区内住宿的人员，必须遵守生活区、宿舍的消防管理规定，不准私自乱接乱拉电线和违章使用大功率电器，不得在床铺上吸烟。</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17.发生火灾事故时，立即组织人员进行抢救，并同时向总包单位报告，保护好现场，并配合事故调查。</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六、本协议规定内容与上级规定相抵触之处，以上级规定为准。</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七、本协议未尽事宜，按上级有关规定执行。</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本协议书自签字之日起生效至工程完工终止。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甲方：                                乙方：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法定代表人：          （盖章）        法定代表人：         （盖章）</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    年    月    日                        年    月    日</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p>
    <w:p>
      <w:pPr>
        <w:pStyle w:val="2"/>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textAlignment w:val="auto"/>
        <w:rPr>
          <w:rFonts w:hint="eastAsia" w:ascii="宋体" w:hAnsi="宋体"/>
          <w:b/>
          <w:snapToGrid w:val="0"/>
          <w:sz w:val="28"/>
          <w:szCs w:val="28"/>
        </w:rPr>
      </w:pPr>
      <w:r>
        <w:rPr>
          <w:rFonts w:hint="eastAsia" w:ascii="宋体" w:hAnsi="宋体"/>
          <w:b/>
          <w:snapToGrid w:val="0"/>
          <w:sz w:val="28"/>
          <w:szCs w:val="28"/>
        </w:rPr>
        <w:br w:type="page"/>
      </w:r>
    </w:p>
    <w:p>
      <w:pPr>
        <w:jc w:val="center"/>
      </w:pPr>
      <w:r>
        <w:rPr>
          <w:rFonts w:hint="eastAsia" w:ascii="宋体" w:hAnsi="宋体"/>
          <w:b/>
          <w:snapToGrid w:val="0"/>
          <w:sz w:val="28"/>
          <w:szCs w:val="28"/>
        </w:rPr>
        <w:t>第</w:t>
      </w:r>
      <w:r>
        <w:rPr>
          <w:rFonts w:hint="eastAsia" w:ascii="宋体" w:hAnsi="宋体"/>
          <w:b/>
          <w:snapToGrid w:val="0"/>
          <w:sz w:val="28"/>
          <w:szCs w:val="28"/>
          <w:lang w:val="en-US" w:eastAsia="zh-CN"/>
        </w:rPr>
        <w:t>四</w:t>
      </w:r>
      <w:r>
        <w:rPr>
          <w:rFonts w:hint="eastAsia" w:ascii="宋体" w:hAnsi="宋体"/>
          <w:b/>
          <w:snapToGrid w:val="0"/>
          <w:sz w:val="28"/>
          <w:szCs w:val="28"/>
        </w:rPr>
        <w:t>章</w:t>
      </w:r>
      <w:r>
        <w:rPr>
          <w:rFonts w:hint="eastAsia" w:ascii="宋体" w:hAnsi="宋体"/>
          <w:b/>
          <w:snapToGrid w:val="0"/>
          <w:sz w:val="28"/>
          <w:szCs w:val="28"/>
          <w:lang w:val="en-US" w:eastAsia="zh-CN"/>
        </w:rPr>
        <w:t xml:space="preserve"> 投标文件（格式）</w:t>
      </w:r>
    </w:p>
    <w:p>
      <w:pPr>
        <w:pStyle w:val="2"/>
      </w:pPr>
    </w:p>
    <w:p/>
    <w:p>
      <w:pPr>
        <w:spacing w:line="360" w:lineRule="auto"/>
        <w:jc w:val="center"/>
        <w:rPr>
          <w:rFonts w:hint="eastAsia" w:ascii="宋体" w:hAnsi="宋体" w:eastAsia="宋体" w:cs="宋体"/>
          <w:sz w:val="24"/>
          <w:szCs w:val="24"/>
        </w:rPr>
      </w:pPr>
      <w:r>
        <w:rPr>
          <w:rFonts w:hint="eastAsia"/>
          <w:lang w:val="en-US" w:eastAsia="zh-CN"/>
        </w:rPr>
        <w:t xml:space="preserve"> </w:t>
      </w:r>
      <w:r>
        <w:rPr>
          <w:rFonts w:hint="eastAsia" w:ascii="宋体" w:hAnsi="宋体" w:eastAsia="宋体" w:cs="宋体"/>
          <w:b/>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项目</w:t>
      </w:r>
      <w:r>
        <w:rPr>
          <w:rFonts w:hint="eastAsia" w:ascii="宋体" w:hAnsi="宋体" w:eastAsia="宋体" w:cs="宋体"/>
          <w:sz w:val="24"/>
          <w:szCs w:val="24"/>
        </w:rPr>
        <w:t>名称）</w:t>
      </w:r>
    </w:p>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投 标 文 件</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ind w:firstLine="1500"/>
        <w:rPr>
          <w:rFonts w:hint="eastAsia" w:ascii="宋体" w:hAnsi="宋体" w:eastAsia="宋体" w:cs="宋体"/>
          <w:sz w:val="24"/>
          <w:szCs w:val="24"/>
          <w:u w:val="single"/>
        </w:rPr>
      </w:pPr>
      <w:r>
        <w:rPr>
          <w:rFonts w:hint="eastAsia" w:ascii="宋体" w:hAnsi="宋体" w:eastAsia="宋体" w:cs="宋体"/>
          <w:sz w:val="24"/>
          <w:szCs w:val="24"/>
        </w:rPr>
        <w:t xml:space="preserve"> </w:t>
      </w:r>
    </w:p>
    <w:p>
      <w:pPr>
        <w:spacing w:line="360" w:lineRule="auto"/>
        <w:ind w:firstLine="1500"/>
        <w:rPr>
          <w:rFonts w:hint="eastAsia" w:ascii="宋体" w:hAnsi="宋体" w:eastAsia="宋体" w:cs="宋体"/>
          <w:sz w:val="24"/>
          <w:szCs w:val="24"/>
        </w:rPr>
      </w:pPr>
      <w:r>
        <w:rPr>
          <w:rFonts w:hint="eastAsia" w:ascii="宋体" w:hAnsi="宋体" w:eastAsia="宋体" w:cs="宋体"/>
          <w:sz w:val="24"/>
          <w:szCs w:val="24"/>
          <w:lang w:eastAsia="zh-CN"/>
        </w:rPr>
        <w:t>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目</w:t>
      </w:r>
      <w:r>
        <w:rPr>
          <w:rFonts w:hint="eastAsia" w:ascii="宋体" w:hAnsi="宋体" w:eastAsia="宋体" w:cs="宋体"/>
          <w:sz w:val="24"/>
          <w:szCs w:val="24"/>
        </w:rPr>
        <w:t xml:space="preserve"> 名  称：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b/>
          <w:snapToGrid w:val="0"/>
          <w:sz w:val="24"/>
          <w:szCs w:val="24"/>
          <w:u w:val="single"/>
        </w:rPr>
        <w:t xml:space="preserve"> </w:t>
      </w:r>
    </w:p>
    <w:p>
      <w:pPr>
        <w:spacing w:line="360" w:lineRule="auto"/>
        <w:rPr>
          <w:rFonts w:hint="eastAsia" w:ascii="宋体" w:hAnsi="宋体" w:eastAsia="宋体" w:cs="宋体"/>
          <w:sz w:val="24"/>
          <w:szCs w:val="24"/>
        </w:rPr>
      </w:pPr>
    </w:p>
    <w:p>
      <w:pPr>
        <w:spacing w:line="360" w:lineRule="auto"/>
        <w:ind w:firstLine="1500"/>
        <w:rPr>
          <w:rFonts w:hint="eastAsia" w:ascii="宋体" w:hAnsi="宋体" w:eastAsia="宋体" w:cs="宋体"/>
          <w:sz w:val="24"/>
          <w:szCs w:val="24"/>
          <w:u w:val="single"/>
        </w:rPr>
      </w:pPr>
      <w:r>
        <w:rPr>
          <w:rFonts w:hint="eastAsia" w:ascii="宋体" w:hAnsi="宋体" w:eastAsia="宋体" w:cs="宋体"/>
          <w:sz w:val="24"/>
          <w:szCs w:val="24"/>
        </w:rPr>
        <w:t>投  标 人（章）：</w:t>
      </w: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u w:val="single"/>
        </w:rPr>
        <w:t xml:space="preserve">   </w:t>
      </w:r>
      <w:r>
        <w:rPr>
          <w:rFonts w:hint="eastAsia" w:ascii="宋体" w:hAnsi="宋体" w:eastAsia="宋体" w:cs="宋体"/>
          <w:sz w:val="24"/>
          <w:szCs w:val="24"/>
          <w:u w:val="single"/>
        </w:rPr>
        <w:t>　</w:t>
      </w:r>
    </w:p>
    <w:p>
      <w:pPr>
        <w:spacing w:line="360" w:lineRule="auto"/>
        <w:ind w:firstLine="1890"/>
        <w:rPr>
          <w:rFonts w:hint="eastAsia" w:ascii="宋体" w:hAnsi="宋体" w:eastAsia="宋体" w:cs="宋体"/>
          <w:sz w:val="24"/>
          <w:szCs w:val="24"/>
          <w:u w:val="single"/>
        </w:rPr>
      </w:pPr>
    </w:p>
    <w:p>
      <w:pPr>
        <w:spacing w:line="360" w:lineRule="auto"/>
        <w:ind w:firstLine="1890"/>
        <w:rPr>
          <w:rFonts w:hint="eastAsia" w:ascii="宋体" w:hAnsi="宋体" w:eastAsia="宋体" w:cs="宋体"/>
          <w:sz w:val="24"/>
          <w:szCs w:val="24"/>
        </w:rPr>
      </w:pPr>
    </w:p>
    <w:p>
      <w:pPr>
        <w:spacing w:line="360" w:lineRule="auto"/>
        <w:ind w:firstLine="1500"/>
        <w:rPr>
          <w:rFonts w:hint="eastAsia" w:ascii="宋体" w:hAnsi="宋体" w:eastAsia="宋体" w:cs="宋体"/>
          <w:sz w:val="24"/>
          <w:szCs w:val="24"/>
          <w:u w:val="single"/>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pPr>
        <w:spacing w:line="360" w:lineRule="auto"/>
        <w:ind w:firstLine="1500"/>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ind w:firstLine="1500"/>
        <w:rPr>
          <w:rFonts w:hint="eastAsia" w:ascii="宋体" w:hAnsi="宋体" w:eastAsia="宋体" w:cs="宋体"/>
          <w:sz w:val="24"/>
          <w:szCs w:val="24"/>
        </w:rPr>
      </w:pPr>
      <w:r>
        <w:rPr>
          <w:rFonts w:hint="eastAsia" w:ascii="宋体" w:hAnsi="宋体" w:eastAsia="宋体" w:cs="宋体"/>
          <w:sz w:val="24"/>
          <w:szCs w:val="24"/>
        </w:rPr>
        <w:t xml:space="preserve">日期：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pStyle w:val="2"/>
        <w:numPr>
          <w:ilvl w:val="0"/>
          <w:numId w:val="0"/>
        </w:numPr>
        <w:ind w:leftChars="0"/>
        <w:rPr>
          <w:rFonts w:hint="eastAsia"/>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sz w:val="28"/>
          <w:szCs w:val="28"/>
        </w:rPr>
      </w:pPr>
    </w:p>
    <w:p>
      <w:pPr>
        <w:tabs>
          <w:tab w:val="left" w:pos="0"/>
          <w:tab w:val="left" w:pos="993"/>
          <w:tab w:val="left" w:pos="1134"/>
        </w:tabs>
        <w:adjustRightInd w:val="0"/>
        <w:snapToGrid w:val="0"/>
        <w:spacing w:line="360" w:lineRule="auto"/>
        <w:jc w:val="center"/>
        <w:rPr>
          <w:rFonts w:hint="eastAsia" w:ascii="宋体" w:hAnsi="宋体" w:eastAsia="宋体" w:cs="宋体"/>
          <w:sz w:val="28"/>
          <w:szCs w:val="28"/>
        </w:rPr>
      </w:pPr>
    </w:p>
    <w:p>
      <w:pPr>
        <w:pStyle w:val="2"/>
        <w:rPr>
          <w:rFonts w:hint="eastAsia" w:ascii="宋体" w:hAnsi="宋体" w:eastAsia="宋体" w:cs="宋体"/>
          <w:sz w:val="28"/>
          <w:szCs w:val="28"/>
        </w:rPr>
      </w:pPr>
    </w:p>
    <w:p>
      <w:pPr>
        <w:rPr>
          <w:rFonts w:hint="eastAsia"/>
        </w:rPr>
      </w:pPr>
    </w:p>
    <w:p>
      <w:pPr>
        <w:pStyle w:val="2"/>
        <w:rPr>
          <w:rFonts w:hint="eastAsia"/>
        </w:rPr>
      </w:pPr>
    </w:p>
    <w:p>
      <w:pPr>
        <w:tabs>
          <w:tab w:val="left" w:pos="0"/>
          <w:tab w:val="left" w:pos="993"/>
          <w:tab w:val="left" w:pos="1134"/>
        </w:tabs>
        <w:adjustRightInd w:val="0"/>
        <w:snapToGrid w:val="0"/>
        <w:spacing w:line="360" w:lineRule="auto"/>
        <w:jc w:val="center"/>
        <w:rPr>
          <w:rFonts w:hint="eastAsia" w:ascii="宋体" w:hAnsi="宋体" w:eastAsia="宋体" w:cs="宋体"/>
          <w:sz w:val="28"/>
          <w:szCs w:val="28"/>
        </w:rPr>
      </w:pPr>
      <w:r>
        <w:rPr>
          <w:rFonts w:hint="eastAsia" w:ascii="宋体" w:hAnsi="宋体" w:eastAsia="宋体" w:cs="宋体"/>
          <w:sz w:val="28"/>
          <w:szCs w:val="28"/>
        </w:rPr>
        <w:t>目   录</w:t>
      </w:r>
    </w:p>
    <w:p>
      <w:pPr>
        <w:tabs>
          <w:tab w:val="left" w:pos="0"/>
          <w:tab w:val="left" w:pos="993"/>
          <w:tab w:val="left" w:pos="1134"/>
        </w:tabs>
        <w:adjustRightInd w:val="0"/>
        <w:snapToGrid w:val="0"/>
        <w:spacing w:line="360" w:lineRule="auto"/>
        <w:rPr>
          <w:rFonts w:hint="eastAsia" w:ascii="宋体" w:hAnsi="宋体" w:eastAsia="宋体" w:cs="宋体"/>
          <w:b/>
          <w:snapToGrid w:val="0"/>
          <w:sz w:val="28"/>
          <w:szCs w:val="28"/>
        </w:rPr>
      </w:pPr>
    </w:p>
    <w:p>
      <w:pPr>
        <w:tabs>
          <w:tab w:val="left" w:pos="0"/>
          <w:tab w:val="left" w:pos="993"/>
          <w:tab w:val="left" w:pos="1134"/>
        </w:tabs>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lang w:eastAsia="zh-CN"/>
        </w:rPr>
        <w:t>一、</w:t>
      </w:r>
      <w:r>
        <w:rPr>
          <w:rFonts w:hint="eastAsia" w:ascii="宋体" w:hAnsi="宋体" w:eastAsia="宋体" w:cs="宋体"/>
          <w:sz w:val="28"/>
          <w:szCs w:val="28"/>
        </w:rPr>
        <w:t>投标函</w:t>
      </w:r>
    </w:p>
    <w:p>
      <w:pPr>
        <w:tabs>
          <w:tab w:val="left" w:pos="0"/>
          <w:tab w:val="left" w:pos="993"/>
          <w:tab w:val="left" w:pos="1134"/>
        </w:tabs>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lang w:eastAsia="zh-CN"/>
        </w:rPr>
        <w:t>二、</w:t>
      </w:r>
      <w:r>
        <w:rPr>
          <w:rFonts w:hint="eastAsia" w:ascii="宋体" w:hAnsi="宋体" w:eastAsia="宋体" w:cs="宋体"/>
          <w:sz w:val="28"/>
          <w:szCs w:val="28"/>
        </w:rPr>
        <w:t>法定代表人资格</w:t>
      </w:r>
      <w:r>
        <w:rPr>
          <w:rFonts w:hint="eastAsia" w:ascii="宋体" w:hAnsi="宋体" w:cs="宋体"/>
          <w:sz w:val="28"/>
          <w:szCs w:val="28"/>
          <w:lang w:val="en-US" w:eastAsia="zh-CN"/>
        </w:rPr>
        <w:t>证明</w:t>
      </w:r>
      <w:r>
        <w:rPr>
          <w:rFonts w:hint="eastAsia" w:ascii="宋体" w:hAnsi="宋体" w:eastAsia="宋体" w:cs="宋体"/>
          <w:sz w:val="28"/>
          <w:szCs w:val="28"/>
        </w:rPr>
        <w:t>书</w:t>
      </w:r>
    </w:p>
    <w:p>
      <w:pPr>
        <w:tabs>
          <w:tab w:val="left" w:pos="0"/>
          <w:tab w:val="left" w:pos="993"/>
          <w:tab w:val="left" w:pos="1134"/>
        </w:tabs>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授权委托书</w:t>
      </w:r>
    </w:p>
    <w:p>
      <w:pPr>
        <w:tabs>
          <w:tab w:val="left" w:pos="0"/>
          <w:tab w:val="left" w:pos="993"/>
          <w:tab w:val="left" w:pos="1134"/>
        </w:tabs>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投标报价一览表及</w:t>
      </w:r>
      <w:r>
        <w:rPr>
          <w:rFonts w:hint="eastAsia" w:ascii="宋体" w:hAnsi="宋体" w:cs="宋体"/>
          <w:sz w:val="28"/>
          <w:szCs w:val="28"/>
          <w:lang w:val="en-US" w:eastAsia="zh-CN"/>
        </w:rPr>
        <w:t>工程量清单报价</w:t>
      </w:r>
      <w:r>
        <w:rPr>
          <w:rFonts w:hint="eastAsia" w:ascii="宋体" w:hAnsi="宋体" w:eastAsia="宋体" w:cs="宋体"/>
          <w:sz w:val="28"/>
          <w:szCs w:val="28"/>
        </w:rPr>
        <w:t>表</w:t>
      </w:r>
    </w:p>
    <w:p>
      <w:pPr>
        <w:tabs>
          <w:tab w:val="left" w:pos="0"/>
          <w:tab w:val="left" w:pos="993"/>
          <w:tab w:val="left" w:pos="1134"/>
        </w:tabs>
        <w:adjustRightInd w:val="0"/>
        <w:snapToGrid w:val="0"/>
        <w:spacing w:line="360" w:lineRule="auto"/>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五、营业执照复印件加盖公章</w:t>
      </w:r>
    </w:p>
    <w:p>
      <w:pPr>
        <w:pStyle w:val="6"/>
        <w:ind w:left="0" w:leftChars="0" w:firstLine="0" w:firstLineChars="0"/>
        <w:rPr>
          <w:rFonts w:hint="eastAsia" w:ascii="宋体" w:hAnsi="宋体" w:cs="宋体"/>
          <w:sz w:val="28"/>
          <w:szCs w:val="28"/>
          <w:lang w:val="en-US" w:eastAsia="zh-CN"/>
        </w:rPr>
      </w:pPr>
      <w:r>
        <w:rPr>
          <w:rFonts w:hint="eastAsia" w:ascii="宋体" w:hAnsi="宋体" w:cs="宋体"/>
          <w:sz w:val="28"/>
          <w:szCs w:val="28"/>
          <w:lang w:val="en-US" w:eastAsia="zh-CN"/>
        </w:rPr>
        <w:t>六、企业资质证书复印件加盖公章</w:t>
      </w:r>
    </w:p>
    <w:p>
      <w:pPr>
        <w:pStyle w:val="6"/>
        <w:ind w:left="0" w:leftChars="0" w:firstLine="0" w:firstLineChars="0"/>
        <w:rPr>
          <w:rFonts w:hint="eastAsia"/>
          <w:lang w:val="en-US" w:eastAsia="zh-CN"/>
        </w:rPr>
      </w:pPr>
      <w:r>
        <w:rPr>
          <w:rFonts w:hint="eastAsia" w:ascii="宋体" w:hAnsi="宋体" w:cs="宋体"/>
          <w:sz w:val="28"/>
          <w:szCs w:val="28"/>
          <w:lang w:val="en-US" w:eastAsia="zh-CN"/>
        </w:rPr>
        <w:t>七、安全生产许可证复印件加盖公章</w:t>
      </w:r>
    </w:p>
    <w:p>
      <w:pPr>
        <w:rPr>
          <w:rFonts w:hint="eastAsia" w:ascii="宋体" w:hAnsi="宋体" w:cs="宋体"/>
          <w:sz w:val="28"/>
          <w:szCs w:val="28"/>
          <w:lang w:val="en-US" w:eastAsia="zh-CN"/>
        </w:rPr>
      </w:pPr>
      <w:r>
        <w:rPr>
          <w:rFonts w:hint="eastAsia" w:ascii="宋体" w:hAnsi="宋体" w:cs="宋体"/>
          <w:sz w:val="28"/>
          <w:szCs w:val="28"/>
          <w:lang w:val="en-US" w:eastAsia="zh-CN"/>
        </w:rPr>
        <w:t>八、项目负责人建造师证书及B证复印件加盖公章</w:t>
      </w:r>
    </w:p>
    <w:p>
      <w:pPr>
        <w:pStyle w:val="2"/>
        <w:rPr>
          <w:rFonts w:hint="default"/>
          <w:lang w:val="en-US" w:eastAsia="zh-CN"/>
        </w:rPr>
      </w:pPr>
    </w:p>
    <w:p>
      <w:pPr>
        <w:pStyle w:val="6"/>
        <w:rPr>
          <w:rFonts w:hint="eastAsia"/>
          <w:lang w:eastAsia="zh-CN"/>
        </w:rPr>
      </w:pPr>
    </w:p>
    <w:p>
      <w:pPr>
        <w:tabs>
          <w:tab w:val="left" w:pos="0"/>
          <w:tab w:val="left" w:pos="993"/>
          <w:tab w:val="left" w:pos="1134"/>
        </w:tabs>
        <w:adjustRightInd w:val="0"/>
        <w:snapToGrid w:val="0"/>
        <w:spacing w:line="360" w:lineRule="auto"/>
        <w:jc w:val="left"/>
        <w:rPr>
          <w:rFonts w:hint="eastAsia" w:ascii="宋体" w:hAnsi="宋体" w:eastAsia="宋体" w:cs="宋体"/>
          <w:sz w:val="28"/>
          <w:szCs w:val="28"/>
          <w:lang w:eastAsia="zh-CN"/>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pStyle w:val="10"/>
        <w:spacing w:line="360" w:lineRule="auto"/>
        <w:jc w:val="both"/>
        <w:outlineLvl w:val="1"/>
        <w:rPr>
          <w:rFonts w:hint="eastAsia" w:ascii="宋体" w:hAnsi="宋体" w:eastAsia="宋体" w:cs="宋体"/>
          <w:b/>
          <w:bCs/>
          <w:sz w:val="24"/>
          <w:szCs w:val="24"/>
        </w:rPr>
      </w:pPr>
      <w:bookmarkStart w:id="28" w:name="_Toc22513"/>
      <w:bookmarkStart w:id="29" w:name="_Toc10791"/>
      <w:bookmarkStart w:id="30" w:name="_Toc424397474"/>
    </w:p>
    <w:p>
      <w:pPr>
        <w:rPr>
          <w:rFonts w:hint="eastAsia" w:ascii="宋体" w:hAnsi="宋体" w:eastAsia="宋体" w:cs="宋体"/>
          <w:b/>
          <w:bCs/>
          <w:sz w:val="24"/>
          <w:szCs w:val="24"/>
        </w:rPr>
      </w:pPr>
      <w:r>
        <w:rPr>
          <w:rFonts w:hint="eastAsia" w:ascii="宋体" w:hAnsi="宋体" w:eastAsia="宋体" w:cs="宋体"/>
          <w:b/>
          <w:bCs/>
          <w:sz w:val="24"/>
          <w:szCs w:val="24"/>
        </w:rPr>
        <w:br w:type="page"/>
      </w:r>
    </w:p>
    <w:p>
      <w:pPr>
        <w:pStyle w:val="10"/>
        <w:spacing w:line="360" w:lineRule="auto"/>
        <w:jc w:val="center"/>
        <w:outlineLvl w:val="1"/>
        <w:rPr>
          <w:rFonts w:hint="eastAsia" w:ascii="宋体" w:hAnsi="宋体" w:eastAsia="宋体" w:cs="宋体"/>
          <w:b/>
          <w:bCs/>
          <w:sz w:val="24"/>
          <w:szCs w:val="24"/>
        </w:rPr>
      </w:pPr>
      <w:r>
        <w:rPr>
          <w:rFonts w:hint="eastAsia" w:ascii="宋体" w:hAnsi="宋体" w:eastAsia="宋体" w:cs="宋体"/>
          <w:b/>
          <w:bCs/>
          <w:sz w:val="24"/>
          <w:szCs w:val="24"/>
        </w:rPr>
        <w:t>一 、投 标 函</w:t>
      </w:r>
      <w:bookmarkEnd w:id="28"/>
      <w:bookmarkEnd w:id="29"/>
      <w:bookmarkEnd w:id="30"/>
    </w:p>
    <w:p>
      <w:pPr>
        <w:pStyle w:val="10"/>
        <w:spacing w:line="360" w:lineRule="auto"/>
        <w:jc w:val="center"/>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highlight w:val="white"/>
        </w:rPr>
        <w:t>致：</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(招标人名称)</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在充分研究</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w:t>
      </w:r>
      <w:r>
        <w:rPr>
          <w:rFonts w:hint="eastAsia" w:ascii="宋体" w:hAnsi="宋体" w:eastAsia="宋体" w:cs="宋体"/>
          <w:sz w:val="24"/>
          <w:szCs w:val="24"/>
          <w:highlight w:val="white"/>
          <w:lang w:eastAsia="zh-CN"/>
        </w:rPr>
        <w:t>项目</w:t>
      </w:r>
      <w:r>
        <w:rPr>
          <w:rFonts w:hint="eastAsia" w:ascii="宋体" w:hAnsi="宋体" w:eastAsia="宋体" w:cs="宋体"/>
          <w:sz w:val="24"/>
          <w:szCs w:val="24"/>
          <w:highlight w:val="white"/>
        </w:rPr>
        <w:t xml:space="preserve">名称) </w:t>
      </w:r>
      <w:r>
        <w:rPr>
          <w:rFonts w:hint="eastAsia" w:ascii="宋体" w:hAnsi="宋体" w:eastAsia="宋体" w:cs="宋体"/>
          <w:sz w:val="24"/>
          <w:szCs w:val="24"/>
          <w:highlight w:val="white"/>
          <w:lang w:eastAsia="zh-CN"/>
        </w:rPr>
        <w:t>项目</w:t>
      </w:r>
      <w:r>
        <w:rPr>
          <w:rFonts w:hint="eastAsia" w:ascii="宋体" w:hAnsi="宋体" w:eastAsia="宋体" w:cs="宋体"/>
          <w:sz w:val="24"/>
          <w:szCs w:val="24"/>
          <w:highlight w:val="white"/>
        </w:rPr>
        <w:t>招标文件的全部内容后，</w:t>
      </w:r>
      <w:r>
        <w:rPr>
          <w:rFonts w:hint="eastAsia" w:ascii="宋体" w:hAnsi="宋体" w:eastAsia="宋体" w:cs="宋体"/>
          <w:sz w:val="24"/>
          <w:szCs w:val="24"/>
        </w:rPr>
        <w:t>我方愿以</w:t>
      </w:r>
      <w:r>
        <w:rPr>
          <w:rFonts w:hint="eastAsia" w:ascii="宋体" w:hAnsi="宋体" w:eastAsia="宋体" w:cs="宋体"/>
          <w:sz w:val="24"/>
          <w:szCs w:val="24"/>
          <w:lang w:eastAsia="zh-CN"/>
        </w:rPr>
        <w:t>（大写）：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（小写：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元</w:t>
      </w:r>
      <w:r>
        <w:rPr>
          <w:rFonts w:hint="eastAsia" w:ascii="宋体" w:hAnsi="宋体" w:eastAsia="宋体" w:cs="宋体"/>
          <w:sz w:val="24"/>
          <w:szCs w:val="24"/>
          <w:lang w:eastAsia="zh-CN"/>
        </w:rPr>
        <w:t>）</w:t>
      </w:r>
      <w:r>
        <w:rPr>
          <w:rFonts w:hint="eastAsia" w:ascii="宋体" w:hAnsi="宋体" w:eastAsia="宋体" w:cs="宋体"/>
          <w:sz w:val="24"/>
          <w:szCs w:val="24"/>
        </w:rPr>
        <w:t>的</w:t>
      </w:r>
      <w:r>
        <w:rPr>
          <w:rFonts w:hint="eastAsia" w:ascii="宋体" w:hAnsi="宋体" w:eastAsia="宋体" w:cs="宋体"/>
          <w:sz w:val="24"/>
          <w:szCs w:val="24"/>
          <w:highlight w:val="white"/>
        </w:rPr>
        <w:t>投标价格承建本项目，并严格按照合同约定。</w:t>
      </w:r>
    </w:p>
    <w:p>
      <w:pPr>
        <w:spacing w:line="360" w:lineRule="auto"/>
        <w:ind w:left="479" w:leftChars="228" w:firstLine="0" w:firstLineChars="0"/>
        <w:rPr>
          <w:rFonts w:hint="eastAsia" w:ascii="宋体" w:hAnsi="宋体" w:eastAsia="宋体" w:cs="宋体"/>
          <w:sz w:val="24"/>
          <w:szCs w:val="24"/>
        </w:rPr>
      </w:pPr>
      <w:r>
        <w:rPr>
          <w:rFonts w:hint="eastAsia" w:ascii="宋体" w:hAnsi="宋体" w:eastAsia="宋体" w:cs="宋体"/>
          <w:sz w:val="24"/>
          <w:szCs w:val="24"/>
          <w:highlight w:val="white"/>
        </w:rPr>
        <w:t>如果我方中标，我方保证按照</w:t>
      </w:r>
      <w:r>
        <w:rPr>
          <w:rFonts w:hint="eastAsia" w:ascii="宋体" w:hAnsi="宋体" w:cs="宋体"/>
          <w:sz w:val="24"/>
          <w:szCs w:val="24"/>
          <w:highlight w:val="white"/>
          <w:lang w:eastAsia="zh-CN"/>
        </w:rPr>
        <w:t>招标人要求开展本项目有关活动</w:t>
      </w:r>
      <w:r>
        <w:rPr>
          <w:rFonts w:hint="eastAsia" w:ascii="宋体" w:hAnsi="宋体" w:eastAsia="宋体" w:cs="宋体"/>
          <w:sz w:val="24"/>
          <w:szCs w:val="24"/>
          <w:highlight w:val="white"/>
        </w:rPr>
        <w:t>，确保</w:t>
      </w:r>
      <w:r>
        <w:rPr>
          <w:rFonts w:hint="eastAsia" w:ascii="宋体" w:hAnsi="宋体" w:cs="宋体"/>
          <w:sz w:val="24"/>
          <w:szCs w:val="24"/>
          <w:highlight w:val="white"/>
          <w:lang w:eastAsia="zh-CN"/>
        </w:rPr>
        <w:t>项目</w:t>
      </w:r>
      <w:r>
        <w:rPr>
          <w:rFonts w:hint="eastAsia" w:ascii="宋体" w:hAnsi="宋体" w:eastAsia="宋体" w:cs="宋体"/>
          <w:sz w:val="24"/>
          <w:szCs w:val="24"/>
          <w:highlight w:val="white"/>
        </w:rPr>
        <w:t>质量</w:t>
      </w:r>
      <w:r>
        <w:rPr>
          <w:rFonts w:hint="eastAsia" w:ascii="宋体" w:hAnsi="宋体" w:cs="宋体"/>
          <w:sz w:val="24"/>
          <w:szCs w:val="24"/>
          <w:highlight w:val="white"/>
          <w:lang w:eastAsia="zh-CN"/>
        </w:rPr>
        <w:t>达到</w:t>
      </w:r>
      <w:r>
        <w:rPr>
          <w:rFonts w:hint="eastAsia" w:ascii="宋体" w:hAnsi="宋体" w:cs="宋体"/>
          <w:sz w:val="24"/>
          <w:szCs w:val="24"/>
          <w:highlight w:val="white"/>
          <w:u w:val="single"/>
          <w:lang w:val="en-US" w:eastAsia="zh-CN"/>
        </w:rPr>
        <w:t xml:space="preserve">    </w:t>
      </w:r>
      <w:r>
        <w:rPr>
          <w:rFonts w:hint="eastAsia" w:ascii="宋体" w:hAnsi="宋体" w:cs="宋体"/>
          <w:sz w:val="24"/>
          <w:szCs w:val="24"/>
          <w:highlight w:val="white"/>
          <w:u w:val="none"/>
          <w:lang w:val="en-US" w:eastAsia="zh-CN"/>
        </w:rPr>
        <w:t>标准</w:t>
      </w:r>
      <w:r>
        <w:rPr>
          <w:rFonts w:hint="eastAsia" w:ascii="宋体" w:hAnsi="宋体" w:eastAsia="宋体" w:cs="宋体"/>
          <w:sz w:val="24"/>
          <w:szCs w:val="24"/>
          <w:highlight w:val="white"/>
        </w:rPr>
        <w:t>。我方同意本投标函在招标文件规定的提交投标文件截止时间后，在招标文件规定的投标有效期期满前对我方具有约束力，且随时准备接受你方发出的中标通知书。</w:t>
      </w:r>
    </w:p>
    <w:p>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我单位拟派项目负责人：</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(姓名)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在签署协议书之前，你方的中标通知书连同本投标函，对双方具有约束力。</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投标人(盖章)：</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法人代表或委托代理人(签字或盖章)：</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日期：</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年</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月</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日</w:t>
      </w:r>
    </w:p>
    <w:p>
      <w:pPr>
        <w:pStyle w:val="10"/>
        <w:adjustRightInd w:val="0"/>
        <w:snapToGrid w:val="0"/>
        <w:spacing w:line="360" w:lineRule="auto"/>
        <w:jc w:val="center"/>
        <w:outlineLvl w:val="1"/>
        <w:rPr>
          <w:rFonts w:hint="default" w:ascii="宋体" w:hAnsi="宋体" w:eastAsia="宋体" w:cs="宋体"/>
          <w:sz w:val="24"/>
          <w:szCs w:val="24"/>
          <w:lang w:val="en-US" w:eastAsia="zh-CN"/>
        </w:rPr>
      </w:pPr>
      <w:r>
        <w:rPr>
          <w:rFonts w:hint="eastAsia" w:ascii="宋体" w:hAnsi="宋体" w:eastAsia="宋体" w:cs="宋体"/>
          <w:sz w:val="24"/>
          <w:szCs w:val="24"/>
          <w:u w:val="single"/>
        </w:rPr>
        <w:br w:type="page"/>
      </w:r>
      <w:bookmarkStart w:id="31" w:name="_Toc5445"/>
      <w:bookmarkStart w:id="32" w:name="_Toc424397475"/>
      <w:bookmarkStart w:id="33" w:name="_Toc18835"/>
      <w:r>
        <w:rPr>
          <w:rFonts w:hint="eastAsia" w:ascii="宋体" w:hAnsi="宋体" w:eastAsia="宋体" w:cs="宋体"/>
          <w:b/>
          <w:bCs/>
          <w:sz w:val="24"/>
          <w:szCs w:val="24"/>
        </w:rPr>
        <w:t>二、法定代表人资格</w:t>
      </w:r>
      <w:bookmarkEnd w:id="31"/>
      <w:bookmarkEnd w:id="32"/>
      <w:bookmarkEnd w:id="33"/>
      <w:r>
        <w:rPr>
          <w:rFonts w:hint="eastAsia" w:ascii="宋体" w:hAnsi="宋体" w:eastAsia="宋体" w:cs="宋体"/>
          <w:b/>
          <w:bCs/>
          <w:sz w:val="24"/>
          <w:szCs w:val="24"/>
          <w:lang w:val="en-US" w:eastAsia="zh-CN"/>
        </w:rPr>
        <w:t>证明书</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单位名称：</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地址：</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姓名：             性别：          年龄：          职务：</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的法定代表人。为</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hAnsi="宋体" w:cs="宋体"/>
          <w:sz w:val="24"/>
          <w:szCs w:val="24"/>
          <w:lang w:eastAsia="zh-CN"/>
        </w:rPr>
        <w:t>项目</w:t>
      </w:r>
      <w:r>
        <w:rPr>
          <w:rFonts w:hint="eastAsia" w:ascii="宋体" w:hAnsi="宋体" w:eastAsia="宋体" w:cs="宋体"/>
          <w:sz w:val="24"/>
          <w:szCs w:val="24"/>
        </w:rPr>
        <w:t>，签署上述</w:t>
      </w:r>
      <w:r>
        <w:rPr>
          <w:rFonts w:hint="eastAsia" w:hAnsi="宋体" w:cs="宋体"/>
          <w:sz w:val="24"/>
          <w:szCs w:val="24"/>
          <w:lang w:eastAsia="zh-CN"/>
        </w:rPr>
        <w:t>项目</w:t>
      </w:r>
      <w:r>
        <w:rPr>
          <w:rFonts w:hint="eastAsia" w:ascii="宋体" w:hAnsi="宋体" w:eastAsia="宋体" w:cs="宋体"/>
          <w:sz w:val="24"/>
          <w:szCs w:val="24"/>
        </w:rPr>
        <w:t>的投标文件、进行合同谈判、签署合同和处理与之有关的一切事务。</w:t>
      </w:r>
    </w:p>
    <w:p>
      <w:pPr>
        <w:pStyle w:val="10"/>
        <w:adjustRightInd w:val="0"/>
        <w:snapToGrid w:val="0"/>
        <w:spacing w:line="360" w:lineRule="auto"/>
        <w:rPr>
          <w:rFonts w:hint="eastAsia" w:ascii="宋体" w:hAnsi="宋体" w:eastAsia="宋体" w:cs="宋体"/>
          <w:sz w:val="24"/>
          <w:szCs w:val="24"/>
        </w:rPr>
      </w:pP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特此证明。</w:t>
      </w:r>
    </w:p>
    <w:p>
      <w:pPr>
        <w:pStyle w:val="1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投标人：(盖章)</w:t>
      </w:r>
    </w:p>
    <w:p>
      <w:pPr>
        <w:pStyle w:val="10"/>
        <w:adjustRightInd w:val="0"/>
        <w:snapToGrid w:val="0"/>
        <w:spacing w:line="360" w:lineRule="auto"/>
        <w:rPr>
          <w:rFonts w:hint="eastAsia" w:ascii="宋体" w:hAnsi="宋体" w:eastAsia="宋体" w:cs="宋体"/>
          <w:sz w:val="24"/>
          <w:szCs w:val="24"/>
        </w:rPr>
      </w:pPr>
    </w:p>
    <w:p>
      <w:pPr>
        <w:pStyle w:val="1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pPr>
        <w:pStyle w:val="10"/>
        <w:adjustRightInd w:val="0"/>
        <w:snapToGrid w:val="0"/>
        <w:spacing w:line="360" w:lineRule="auto"/>
        <w:rPr>
          <w:rFonts w:hint="eastAsia" w:ascii="宋体" w:hAnsi="宋体" w:eastAsia="宋体" w:cs="宋体"/>
          <w:sz w:val="24"/>
          <w:szCs w:val="24"/>
        </w:rPr>
      </w:pPr>
    </w:p>
    <w:p>
      <w:pPr>
        <w:spacing w:line="360" w:lineRule="auto"/>
        <w:jc w:val="both"/>
        <w:rPr>
          <w:rFonts w:hint="default"/>
          <w:lang w:val="en-US" w:eastAsia="zh-CN"/>
        </w:rPr>
      </w:pPr>
      <w:r>
        <w:rPr>
          <w:rFonts w:hint="eastAsia" w:ascii="宋体" w:hAnsi="宋体" w:eastAsia="宋体" w:cs="宋体"/>
          <w:b/>
          <w:sz w:val="24"/>
          <w:szCs w:val="24"/>
          <w:highlight w:val="white"/>
          <w:lang w:eastAsia="zh-CN"/>
        </w:rPr>
        <w:t>附：身份证复印件</w:t>
      </w:r>
      <w:r>
        <w:rPr>
          <w:rFonts w:hint="eastAsia" w:ascii="宋体" w:hAnsi="宋体" w:eastAsia="宋体" w:cs="宋体"/>
          <w:b/>
          <w:sz w:val="24"/>
          <w:szCs w:val="24"/>
          <w:highlight w:val="white"/>
          <w:lang w:val="en-US" w:eastAsia="zh-CN"/>
        </w:rPr>
        <w:t>正反面</w:t>
      </w: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r>
        <w:rPr>
          <w:rFonts w:hint="eastAsia" w:ascii="宋体" w:hAnsi="宋体" w:eastAsia="宋体" w:cs="宋体"/>
          <w:b/>
          <w:sz w:val="24"/>
          <w:szCs w:val="24"/>
          <w:highlight w:val="white"/>
        </w:rPr>
        <w:t xml:space="preserve">   </w:t>
      </w: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sz w:val="24"/>
          <w:szCs w:val="24"/>
        </w:rPr>
      </w:pPr>
      <w:r>
        <w:rPr>
          <w:rFonts w:hint="eastAsia" w:ascii="宋体" w:hAnsi="宋体" w:eastAsia="宋体" w:cs="宋体"/>
          <w:b/>
          <w:sz w:val="24"/>
          <w:szCs w:val="24"/>
          <w:highlight w:val="white"/>
        </w:rPr>
        <w:t xml:space="preserve">  </w:t>
      </w:r>
    </w:p>
    <w:p>
      <w:pPr>
        <w:pStyle w:val="10"/>
        <w:adjustRightInd w:val="0"/>
        <w:snapToGrid w:val="0"/>
        <w:spacing w:line="360" w:lineRule="auto"/>
        <w:ind w:firstLine="3840"/>
        <w:outlineLvl w:val="1"/>
        <w:rPr>
          <w:rFonts w:hint="eastAsia" w:ascii="宋体" w:hAnsi="宋体" w:eastAsia="宋体" w:cs="宋体"/>
          <w:b/>
          <w:bCs/>
          <w:sz w:val="24"/>
          <w:szCs w:val="24"/>
        </w:rPr>
      </w:pPr>
      <w:bookmarkStart w:id="34" w:name="_Toc27927"/>
      <w:bookmarkStart w:id="35" w:name="_Toc424397476"/>
      <w:bookmarkStart w:id="36" w:name="_Toc4433"/>
      <w:r>
        <w:rPr>
          <w:rFonts w:hint="eastAsia" w:ascii="宋体" w:hAnsi="宋体" w:eastAsia="宋体" w:cs="宋体"/>
          <w:sz w:val="24"/>
          <w:szCs w:val="24"/>
        </w:rPr>
        <w:br w:type="page"/>
      </w:r>
      <w:r>
        <w:rPr>
          <w:rFonts w:hint="eastAsia" w:ascii="宋体" w:hAnsi="宋体" w:eastAsia="宋体" w:cs="宋体"/>
          <w:b/>
          <w:bCs/>
          <w:sz w:val="24"/>
          <w:szCs w:val="24"/>
        </w:rPr>
        <w:t>三、授权委托书</w:t>
      </w:r>
      <w:bookmarkEnd w:id="34"/>
      <w:bookmarkEnd w:id="35"/>
      <w:bookmarkEnd w:id="36"/>
    </w:p>
    <w:p>
      <w:pPr>
        <w:pStyle w:val="10"/>
        <w:adjustRightInd w:val="0"/>
        <w:snapToGrid w:val="0"/>
        <w:spacing w:line="360" w:lineRule="auto"/>
        <w:rPr>
          <w:rFonts w:hint="eastAsia" w:ascii="宋体" w:hAnsi="宋体" w:eastAsia="宋体" w:cs="宋体"/>
          <w:sz w:val="24"/>
          <w:szCs w:val="24"/>
        </w:rPr>
      </w:pP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(姓名)系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(投标人名称)的法定代表人，现授权委托 </w:t>
      </w:r>
      <w:r>
        <w:rPr>
          <w:rFonts w:hint="eastAsia" w:ascii="宋体" w:hAnsi="宋体" w:eastAsia="宋体" w:cs="宋体"/>
          <w:sz w:val="24"/>
          <w:szCs w:val="24"/>
          <w:u w:val="single"/>
        </w:rPr>
        <w:t xml:space="preserve">           </w:t>
      </w:r>
      <w:r>
        <w:rPr>
          <w:rFonts w:hint="eastAsia" w:ascii="宋体" w:hAnsi="宋体" w:eastAsia="宋体" w:cs="宋体"/>
          <w:sz w:val="24"/>
          <w:szCs w:val="24"/>
        </w:rPr>
        <w:t>（单位名称）的</w:t>
      </w:r>
      <w:r>
        <w:rPr>
          <w:rFonts w:hint="eastAsia" w:ascii="宋体" w:hAnsi="宋体" w:eastAsia="宋体" w:cs="宋体"/>
          <w:sz w:val="24"/>
          <w:szCs w:val="24"/>
          <w:u w:val="single"/>
        </w:rPr>
        <w:t xml:space="preserve">        </w:t>
      </w:r>
      <w:r>
        <w:rPr>
          <w:rFonts w:hint="eastAsia" w:ascii="宋体" w:hAnsi="宋体" w:eastAsia="宋体" w:cs="宋体"/>
          <w:sz w:val="24"/>
          <w:szCs w:val="24"/>
        </w:rPr>
        <w:t>(姓名)为我公司代理人，参加</w:t>
      </w:r>
      <w:r>
        <w:rPr>
          <w:rFonts w:hint="eastAsia" w:ascii="宋体" w:hAnsi="宋体" w:eastAsia="宋体" w:cs="宋体"/>
          <w:sz w:val="24"/>
          <w:szCs w:val="24"/>
          <w:u w:val="single"/>
        </w:rPr>
        <w:t xml:space="preserve">       </w:t>
      </w:r>
      <w:r>
        <w:rPr>
          <w:rFonts w:hint="eastAsia" w:ascii="宋体" w:hAnsi="宋体" w:eastAsia="宋体" w:cs="宋体"/>
          <w:sz w:val="24"/>
          <w:szCs w:val="24"/>
        </w:rPr>
        <w:t>(招标人)的</w:t>
      </w:r>
      <w:r>
        <w:rPr>
          <w:rFonts w:hint="eastAsia" w:ascii="宋体" w:hAnsi="宋体" w:eastAsia="宋体" w:cs="宋体"/>
          <w:sz w:val="24"/>
          <w:szCs w:val="24"/>
          <w:u w:val="single"/>
        </w:rPr>
        <w:t xml:space="preserve">                </w:t>
      </w:r>
      <w:r>
        <w:rPr>
          <w:rFonts w:hint="eastAsia" w:hAnsi="宋体" w:cs="宋体"/>
          <w:sz w:val="24"/>
          <w:szCs w:val="24"/>
          <w:lang w:eastAsia="zh-CN"/>
        </w:rPr>
        <w:t>项目</w:t>
      </w:r>
      <w:r>
        <w:rPr>
          <w:rFonts w:hint="eastAsia" w:ascii="宋体" w:hAnsi="宋体" w:eastAsia="宋体" w:cs="宋体"/>
          <w:sz w:val="24"/>
          <w:szCs w:val="24"/>
        </w:rPr>
        <w:t>（标段名称）的投标活动。代理人在投标、开标、评标、合同谈判过程中所签署的一切文件和处理与之有关的一切事务，我均予以承认。</w:t>
      </w:r>
    </w:p>
    <w:p>
      <w:pPr>
        <w:pStyle w:val="10"/>
        <w:adjustRightInd w:val="0"/>
        <w:snapToGrid w:val="0"/>
        <w:spacing w:line="360" w:lineRule="auto"/>
        <w:rPr>
          <w:rFonts w:hint="eastAsia" w:ascii="宋体" w:hAnsi="宋体" w:eastAsia="宋体" w:cs="宋体"/>
          <w:sz w:val="24"/>
          <w:szCs w:val="24"/>
        </w:rPr>
      </w:pPr>
    </w:p>
    <w:p>
      <w:pPr>
        <w:pStyle w:val="10"/>
        <w:adjustRightInd w:val="0"/>
        <w:snapToGrid w:val="0"/>
        <w:spacing w:line="360" w:lineRule="auto"/>
        <w:ind w:left="412"/>
        <w:rPr>
          <w:rFonts w:hint="eastAsia" w:ascii="宋体" w:hAnsi="宋体" w:eastAsia="宋体" w:cs="宋体"/>
          <w:sz w:val="24"/>
          <w:szCs w:val="24"/>
        </w:rPr>
      </w:pPr>
      <w:r>
        <w:rPr>
          <w:rFonts w:hint="eastAsia" w:ascii="宋体" w:hAnsi="宋体" w:eastAsia="宋体" w:cs="宋体"/>
          <w:sz w:val="24"/>
          <w:szCs w:val="24"/>
        </w:rPr>
        <w:t>代理人无转委权。特此委托。</w:t>
      </w:r>
      <w:r>
        <w:rPr>
          <w:rFonts w:hint="eastAsia" w:ascii="宋体" w:hAnsi="宋体" w:eastAsia="宋体" w:cs="宋体"/>
          <w:sz w:val="24"/>
          <w:szCs w:val="24"/>
        </w:rPr>
        <w:cr/>
      </w:r>
      <w:r>
        <w:rPr>
          <w:rFonts w:hint="eastAsia" w:ascii="宋体" w:hAnsi="宋体" w:eastAsia="宋体" w:cs="宋体"/>
          <w:sz w:val="24"/>
          <w:szCs w:val="24"/>
        </w:rPr>
        <w:t>代理人(签字或盖章)：          性别：                 年龄：</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 xml:space="preserve">单位：               </w:t>
      </w:r>
      <w:r>
        <w:rPr>
          <w:rFonts w:hint="eastAsia" w:hAnsi="宋体" w:cs="宋体"/>
          <w:sz w:val="24"/>
          <w:szCs w:val="24"/>
          <w:lang w:val="en-US" w:eastAsia="zh-CN"/>
        </w:rPr>
        <w:t xml:space="preserve">         </w:t>
      </w:r>
      <w:r>
        <w:rPr>
          <w:rFonts w:hint="eastAsia" w:ascii="宋体" w:hAnsi="宋体" w:eastAsia="宋体" w:cs="宋体"/>
          <w:sz w:val="24"/>
          <w:szCs w:val="24"/>
        </w:rPr>
        <w:t>部门：               职务：</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投标人：(盖章)</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法定代表人：(签字或盖章)</w:t>
      </w:r>
    </w:p>
    <w:p>
      <w:pPr>
        <w:pStyle w:val="1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w:t>
      </w:r>
    </w:p>
    <w:p>
      <w:pPr>
        <w:pStyle w:val="1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spacing w:line="360" w:lineRule="auto"/>
        <w:jc w:val="both"/>
        <w:rPr>
          <w:rFonts w:hint="default" w:ascii="宋体" w:hAnsi="宋体" w:eastAsia="宋体" w:cs="宋体"/>
          <w:b/>
          <w:bCs/>
          <w:sz w:val="24"/>
          <w:szCs w:val="24"/>
          <w:lang w:val="en-US" w:eastAsia="zh-CN"/>
        </w:rPr>
      </w:pPr>
      <w:r>
        <w:rPr>
          <w:rFonts w:hint="eastAsia" w:ascii="宋体" w:hAnsi="宋体" w:eastAsia="宋体" w:cs="宋体"/>
          <w:b/>
          <w:bCs/>
          <w:sz w:val="24"/>
          <w:szCs w:val="24"/>
          <w:lang w:eastAsia="zh-CN"/>
        </w:rPr>
        <w:t>附：身份证复印件</w:t>
      </w:r>
      <w:r>
        <w:rPr>
          <w:rFonts w:hint="eastAsia" w:ascii="宋体" w:hAnsi="宋体" w:eastAsia="宋体" w:cs="宋体"/>
          <w:b/>
          <w:bCs/>
          <w:sz w:val="24"/>
          <w:szCs w:val="24"/>
          <w:lang w:val="en-US" w:eastAsia="zh-CN"/>
        </w:rPr>
        <w:t>正反面</w:t>
      </w:r>
    </w:p>
    <w:p>
      <w:pPr>
        <w:rPr>
          <w:rFonts w:hint="eastAsia" w:ascii="宋体" w:hAnsi="宋体" w:eastAsia="宋体" w:cs="宋体"/>
        </w:rPr>
      </w:pPr>
    </w:p>
    <w:p>
      <w:pPr>
        <w:spacing w:after="100" w:afterAutospacing="1" w:line="480" w:lineRule="auto"/>
        <w:jc w:val="center"/>
        <w:rPr>
          <w:rFonts w:hint="default" w:ascii="宋体" w:hAnsi="宋体" w:eastAsia="宋体" w:cs="宋体"/>
          <w:b/>
          <w:sz w:val="24"/>
          <w:highlight w:val="none"/>
          <w:lang w:val="en-US" w:eastAsia="zh-CN"/>
        </w:rPr>
      </w:pPr>
      <w:bookmarkStart w:id="37" w:name="_Toc424397477"/>
      <w:bookmarkStart w:id="38" w:name="_Toc17859"/>
      <w:r>
        <w:rPr>
          <w:rFonts w:hint="eastAsia" w:ascii="宋体" w:hAnsi="宋体" w:eastAsia="宋体" w:cs="宋体"/>
          <w:sz w:val="24"/>
          <w:szCs w:val="24"/>
        </w:rPr>
        <w:br w:type="page"/>
      </w:r>
      <w:bookmarkEnd w:id="37"/>
      <w:bookmarkEnd w:id="38"/>
      <w:r>
        <w:rPr>
          <w:rFonts w:hint="eastAsia" w:ascii="宋体" w:hAnsi="宋体" w:eastAsia="宋体" w:cs="宋体"/>
          <w:b/>
          <w:bCs/>
          <w:kern w:val="0"/>
          <w:sz w:val="24"/>
          <w:szCs w:val="24"/>
          <w:lang w:val="en-US" w:eastAsia="zh-CN" w:bidi="ar-SA"/>
        </w:rPr>
        <w:t>四、投标报价</w:t>
      </w:r>
      <w:r>
        <w:rPr>
          <w:rFonts w:hint="eastAsia" w:ascii="宋体" w:hAnsi="宋体" w:eastAsia="宋体" w:cs="宋体"/>
          <w:b/>
          <w:bCs/>
          <w:kern w:val="0"/>
          <w:sz w:val="24"/>
          <w:szCs w:val="24"/>
          <w:highlight w:val="none"/>
          <w:lang w:val="en-US" w:eastAsia="zh-CN" w:bidi="ar-SA"/>
        </w:rPr>
        <w:t>一览表及</w:t>
      </w:r>
      <w:r>
        <w:rPr>
          <w:rFonts w:hint="eastAsia" w:ascii="宋体" w:hAnsi="宋体" w:cs="宋体"/>
          <w:b/>
          <w:bCs/>
          <w:kern w:val="0"/>
          <w:sz w:val="24"/>
          <w:szCs w:val="24"/>
          <w:highlight w:val="none"/>
          <w:lang w:val="en-US" w:eastAsia="zh-CN" w:bidi="ar-SA"/>
        </w:rPr>
        <w:t>工程量清单报价表</w:t>
      </w:r>
    </w:p>
    <w:p>
      <w:pPr>
        <w:jc w:val="center"/>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1、投标报价一览表</w:t>
      </w:r>
    </w:p>
    <w:p>
      <w:pPr>
        <w:pStyle w:val="6"/>
        <w:rPr>
          <w:rFonts w:hint="eastAsia"/>
          <w:highlight w:val="none"/>
          <w:lang w:val="en-US" w:eastAsia="zh-CN"/>
        </w:rPr>
      </w:pPr>
    </w:p>
    <w:p>
      <w:pPr>
        <w:ind w:firstLine="723" w:firstLineChars="300"/>
        <w:rPr>
          <w:rFonts w:hint="eastAsia" w:ascii="宋体" w:hAnsi="宋体" w:eastAsia="宋体" w:cs="宋体"/>
          <w:b/>
          <w:sz w:val="24"/>
          <w:highlight w:val="none"/>
        </w:rPr>
      </w:pPr>
      <w:r>
        <w:rPr>
          <w:rFonts w:hint="eastAsia" w:ascii="宋体" w:hAnsi="宋体" w:eastAsia="宋体" w:cs="宋体"/>
          <w:b/>
          <w:sz w:val="24"/>
          <w:highlight w:val="none"/>
        </w:rPr>
        <w:t>投标人全称（加盖公章）：</w:t>
      </w:r>
    </w:p>
    <w:tbl>
      <w:tblPr>
        <w:tblStyle w:val="20"/>
        <w:tblpPr w:leftFromText="180" w:rightFromText="180" w:vertAnchor="text" w:horzAnchor="page" w:tblpX="1777" w:tblpY="878"/>
        <w:tblOverlap w:val="never"/>
        <w:tblW w:w="0" w:type="auto"/>
        <w:tblInd w:w="0" w:type="dxa"/>
        <w:tblLayout w:type="fixed"/>
        <w:tblCellMar>
          <w:top w:w="0" w:type="dxa"/>
          <w:left w:w="108" w:type="dxa"/>
          <w:bottom w:w="0" w:type="dxa"/>
          <w:right w:w="108" w:type="dxa"/>
        </w:tblCellMar>
      </w:tblPr>
      <w:tblGrid>
        <w:gridCol w:w="8330"/>
      </w:tblGrid>
      <w:tr>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投标项目名称：</w:t>
            </w:r>
          </w:p>
        </w:tc>
      </w:tr>
      <w:tr>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宋体"/>
                <w:sz w:val="24"/>
                <w:highlight w:val="none"/>
              </w:rPr>
            </w:pPr>
            <w:r>
              <w:rPr>
                <w:rFonts w:hint="eastAsia" w:ascii="宋体" w:hAnsi="宋体" w:cs="宋体"/>
                <w:sz w:val="24"/>
                <w:highlight w:val="none"/>
                <w:lang w:eastAsia="zh-CN"/>
              </w:rPr>
              <w:t>项目负责人</w:t>
            </w:r>
            <w:r>
              <w:rPr>
                <w:rFonts w:hint="eastAsia" w:ascii="宋体" w:hAnsi="宋体" w:eastAsia="宋体" w:cs="宋体"/>
                <w:sz w:val="24"/>
                <w:highlight w:val="none"/>
              </w:rPr>
              <w:t xml:space="preserve">：                  </w:t>
            </w:r>
          </w:p>
        </w:tc>
      </w:tr>
      <w:tr>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投标总价</w:t>
            </w:r>
            <w:r>
              <w:rPr>
                <w:rFonts w:hint="eastAsia" w:ascii="宋体" w:hAnsi="宋体" w:eastAsia="宋体" w:cs="宋体"/>
                <w:sz w:val="24"/>
                <w:highlight w:val="none"/>
                <w:lang w:eastAsia="zh-CN"/>
              </w:rPr>
              <w:t>大写：</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none"/>
                <w:lang w:eastAsia="zh-CN"/>
              </w:rPr>
              <w:t>元</w:t>
            </w:r>
            <w:r>
              <w:rPr>
                <w:rFonts w:hint="eastAsia" w:ascii="宋体" w:hAnsi="宋体" w:eastAsia="宋体" w:cs="宋体"/>
                <w:sz w:val="24"/>
                <w:highlight w:val="none"/>
              </w:rPr>
              <w:t>（</w:t>
            </w:r>
            <w:r>
              <w:rPr>
                <w:rFonts w:hint="eastAsia" w:ascii="宋体" w:hAnsi="宋体" w:eastAsia="宋体" w:cs="宋体"/>
                <w:sz w:val="24"/>
                <w:highlight w:val="none"/>
                <w:lang w:eastAsia="zh-CN"/>
              </w:rPr>
              <w:t>小写：</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none"/>
                <w:lang w:eastAsia="zh-CN"/>
              </w:rPr>
              <w:t>元</w:t>
            </w:r>
            <w:r>
              <w:rPr>
                <w:rFonts w:hint="eastAsia" w:ascii="宋体" w:hAnsi="宋体" w:eastAsia="宋体" w:cs="宋体"/>
                <w:sz w:val="24"/>
                <w:highlight w:val="none"/>
              </w:rPr>
              <w:t>）</w:t>
            </w:r>
          </w:p>
        </w:tc>
      </w:tr>
      <w:tr>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工期：</w:t>
            </w:r>
          </w:p>
        </w:tc>
      </w:tr>
      <w:tr>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highlight w:val="none"/>
              </w:rPr>
              <w:t>投标人授权代表（签字或盖章）：</w:t>
            </w:r>
          </w:p>
        </w:tc>
      </w:tr>
      <w:tr>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wordWrap w:val="0"/>
              <w:spacing w:line="360" w:lineRule="auto"/>
              <w:ind w:right="480" w:rightChars="0"/>
              <w:jc w:val="righ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highlight w:val="none"/>
              </w:rPr>
              <w:t>日期：  年   月   日</w:t>
            </w:r>
          </w:p>
        </w:tc>
      </w:tr>
    </w:tbl>
    <w:p>
      <w:pPr>
        <w:rPr>
          <w:rFonts w:hint="eastAsia" w:ascii="宋体" w:hAnsi="宋体" w:eastAsia="宋体" w:cs="宋体"/>
          <w:b/>
          <w:sz w:val="24"/>
          <w:highlight w:val="none"/>
        </w:rPr>
      </w:pPr>
      <w:r>
        <w:rPr>
          <w:rFonts w:hint="eastAsia" w:ascii="宋体" w:hAnsi="宋体" w:eastAsia="宋体" w:cs="宋体"/>
          <w:b/>
          <w:sz w:val="24"/>
          <w:highlight w:val="none"/>
        </w:rPr>
        <w:t xml:space="preserve">                                     </w:t>
      </w:r>
    </w:p>
    <w:p>
      <w:pPr>
        <w:spacing w:line="300" w:lineRule="auto"/>
        <w:ind w:firstLine="720" w:firstLineChars="300"/>
        <w:rPr>
          <w:rFonts w:hint="eastAsia" w:ascii="宋体" w:hAnsi="宋体" w:eastAsia="宋体" w:cs="宋体"/>
          <w:sz w:val="24"/>
          <w:highlight w:val="none"/>
        </w:rPr>
      </w:pPr>
      <w:r>
        <w:rPr>
          <w:rFonts w:hint="eastAsia" w:ascii="宋体" w:hAnsi="宋体" w:eastAsia="宋体" w:cs="宋体"/>
          <w:sz w:val="24"/>
          <w:highlight w:val="none"/>
        </w:rPr>
        <w:t xml:space="preserve">填写说明： </w:t>
      </w:r>
    </w:p>
    <w:p>
      <w:pPr>
        <w:spacing w:line="300" w:lineRule="auto"/>
        <w:ind w:firstLine="720" w:firstLineChars="300"/>
        <w:rPr>
          <w:rFonts w:hint="eastAsia" w:ascii="宋体" w:hAnsi="宋体" w:eastAsia="宋体" w:cs="宋体"/>
          <w:sz w:val="24"/>
          <w:highlight w:val="none"/>
        </w:rPr>
      </w:pPr>
      <w:r>
        <w:rPr>
          <w:rFonts w:hint="eastAsia" w:ascii="宋体" w:hAnsi="宋体" w:eastAsia="宋体" w:cs="宋体"/>
          <w:sz w:val="24"/>
          <w:highlight w:val="none"/>
        </w:rPr>
        <w:t>1、投标报价一览表不得填报选择性报价，否则将作为无效投标；</w:t>
      </w:r>
    </w:p>
    <w:p>
      <w:pPr>
        <w:spacing w:line="300" w:lineRule="auto"/>
        <w:ind w:firstLine="720" w:firstLineChars="300"/>
        <w:rPr>
          <w:rFonts w:hint="eastAsia" w:ascii="宋体" w:hAnsi="宋体" w:eastAsia="宋体" w:cs="宋体"/>
          <w:sz w:val="24"/>
          <w:highlight w:val="none"/>
        </w:rPr>
      </w:pPr>
      <w:r>
        <w:rPr>
          <w:rFonts w:hint="eastAsia" w:ascii="宋体" w:hAnsi="宋体" w:eastAsia="宋体" w:cs="宋体"/>
          <w:sz w:val="24"/>
          <w:highlight w:val="none"/>
        </w:rPr>
        <w:t>2、投标报价一览表中报价与报价明细表中不符时，以投标报价一览表为准；</w:t>
      </w:r>
    </w:p>
    <w:p>
      <w:pPr>
        <w:pStyle w:val="3"/>
        <w:numPr>
          <w:ilvl w:val="0"/>
          <w:numId w:val="0"/>
        </w:numPr>
        <w:snapToGrid w:val="0"/>
        <w:spacing w:line="360" w:lineRule="auto"/>
        <w:rPr>
          <w:rFonts w:hint="eastAsia" w:ascii="宋体" w:hAnsi="宋体" w:eastAsia="宋体" w:cs="宋体"/>
          <w:b/>
          <w:bCs/>
          <w:sz w:val="22"/>
          <w:highlight w:val="none"/>
        </w:rPr>
      </w:pPr>
    </w:p>
    <w:p>
      <w:pPr>
        <w:pStyle w:val="4"/>
        <w:rPr>
          <w:rFonts w:hint="eastAsia" w:ascii="宋体" w:hAnsi="宋体" w:eastAsia="宋体" w:cs="宋体"/>
          <w:b/>
          <w:bCs/>
          <w:sz w:val="22"/>
          <w:highlight w:val="none"/>
        </w:rPr>
      </w:pPr>
    </w:p>
    <w:p>
      <w:pPr>
        <w:pStyle w:val="5"/>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9"/>
        <w:ind w:left="0" w:leftChars="0" w:firstLine="0" w:firstLineChars="0"/>
        <w:jc w:val="center"/>
        <w:rPr>
          <w:rFonts w:hint="eastAsia" w:ascii="宋体" w:hAnsi="宋体" w:eastAsia="宋体" w:cs="宋体"/>
          <w:color w:val="000000"/>
          <w:kern w:val="2"/>
          <w:sz w:val="24"/>
          <w:szCs w:val="24"/>
          <w:highlight w:val="none"/>
          <w:lang w:val="en-US" w:eastAsia="zh-CN" w:bidi="ar-SA"/>
        </w:rPr>
      </w:pPr>
    </w:p>
    <w:p>
      <w:pPr>
        <w:pStyle w:val="9"/>
        <w:ind w:left="0" w:leftChars="0" w:firstLine="0" w:firstLineChars="0"/>
        <w:jc w:val="center"/>
        <w:rPr>
          <w:rFonts w:hint="eastAsia" w:ascii="宋体" w:hAnsi="宋体" w:eastAsia="宋体" w:cs="宋体"/>
          <w:color w:val="000000"/>
          <w:kern w:val="2"/>
          <w:sz w:val="24"/>
          <w:szCs w:val="24"/>
          <w:highlight w:val="none"/>
          <w:lang w:val="en-US" w:eastAsia="zh-CN" w:bidi="ar-SA"/>
        </w:rPr>
      </w:pPr>
    </w:p>
    <w:p>
      <w:pPr>
        <w:pStyle w:val="9"/>
        <w:ind w:left="0" w:leftChars="0" w:firstLine="0" w:firstLineChars="0"/>
        <w:jc w:val="center"/>
        <w:rPr>
          <w:rFonts w:hint="eastAsia" w:ascii="宋体" w:hAnsi="宋体" w:eastAsia="宋体" w:cs="宋体"/>
          <w:color w:val="000000"/>
          <w:kern w:val="2"/>
          <w:sz w:val="24"/>
          <w:szCs w:val="24"/>
          <w:highlight w:val="none"/>
          <w:lang w:val="en-US" w:eastAsia="zh-CN" w:bidi="ar-SA"/>
        </w:rPr>
      </w:pPr>
    </w:p>
    <w:p>
      <w:pPr>
        <w:pStyle w:val="9"/>
        <w:ind w:left="0" w:leftChars="0" w:firstLine="0" w:firstLineChars="0"/>
        <w:jc w:val="center"/>
        <w:rPr>
          <w:rFonts w:hint="eastAsia" w:ascii="宋体" w:hAnsi="宋体" w:eastAsia="宋体" w:cs="宋体"/>
          <w:color w:val="000000"/>
          <w:kern w:val="2"/>
          <w:sz w:val="24"/>
          <w:szCs w:val="24"/>
          <w:highlight w:val="none"/>
          <w:lang w:val="en-US" w:eastAsia="zh-CN" w:bidi="ar-SA"/>
        </w:rPr>
      </w:pPr>
    </w:p>
    <w:p>
      <w:pPr>
        <w:pStyle w:val="9"/>
        <w:ind w:left="0" w:leftChars="0" w:firstLine="0" w:firstLineChars="0"/>
        <w:jc w:val="center"/>
        <w:rPr>
          <w:rFonts w:hint="eastAsia" w:ascii="宋体" w:hAnsi="宋体" w:eastAsia="宋体" w:cs="宋体"/>
          <w:color w:val="000000"/>
          <w:kern w:val="2"/>
          <w:sz w:val="24"/>
          <w:szCs w:val="24"/>
          <w:highlight w:val="none"/>
          <w:lang w:val="en-US" w:eastAsia="zh-CN" w:bidi="ar-SA"/>
        </w:rPr>
      </w:pPr>
    </w:p>
    <w:p>
      <w:pPr>
        <w:rPr>
          <w:rFonts w:hint="eastAsia"/>
          <w:highlight w:val="none"/>
          <w:lang w:eastAsia="zh-CN"/>
        </w:rPr>
      </w:pPr>
    </w:p>
    <w:p>
      <w:pPr>
        <w:jc w:val="center"/>
        <w:rPr>
          <w:rFonts w:hint="default" w:ascii="宋体" w:hAnsi="宋体" w:eastAsia="宋体" w:cs="宋体"/>
          <w:sz w:val="28"/>
          <w:szCs w:val="28"/>
          <w:highlight w:val="none"/>
          <w:lang w:val="en-US" w:eastAsia="zh-CN"/>
        </w:rPr>
      </w:pPr>
      <w:r>
        <w:rPr>
          <w:rFonts w:hint="eastAsia" w:ascii="宋体" w:hAnsi="宋体" w:cs="宋体"/>
          <w:color w:val="000000"/>
          <w:sz w:val="24"/>
          <w:highlight w:val="none"/>
          <w:lang w:val="en-US" w:eastAsia="zh-CN"/>
        </w:rPr>
        <w:t>2</w:t>
      </w:r>
      <w:r>
        <w:rPr>
          <w:rFonts w:hint="eastAsia" w:ascii="宋体" w:hAnsi="宋体" w:eastAsia="宋体" w:cs="宋体"/>
          <w:color w:val="000000"/>
          <w:sz w:val="24"/>
          <w:highlight w:val="none"/>
          <w:lang w:val="en-US" w:eastAsia="zh-CN"/>
        </w:rPr>
        <w:t>、</w:t>
      </w:r>
      <w:r>
        <w:rPr>
          <w:rFonts w:hint="eastAsia" w:ascii="宋体" w:hAnsi="宋体" w:cs="宋体"/>
          <w:color w:val="000000"/>
          <w:sz w:val="24"/>
          <w:highlight w:val="none"/>
          <w:lang w:val="en-US" w:eastAsia="zh-CN"/>
        </w:rPr>
        <w:t>工程量清单报价表（格式详见招标清单）</w:t>
      </w:r>
    </w:p>
    <w:p>
      <w:pPr>
        <w:jc w:val="both"/>
        <w:rPr>
          <w:rFonts w:hint="eastAsia" w:ascii="宋体" w:hAnsi="宋体" w:eastAsia="宋体" w:cs="宋体"/>
          <w:sz w:val="28"/>
          <w:szCs w:val="28"/>
          <w:highlight w:val="none"/>
          <w:lang w:eastAsia="zh-CN"/>
        </w:rPr>
      </w:pPr>
    </w:p>
    <w:p>
      <w:pPr>
        <w:jc w:val="center"/>
        <w:rPr>
          <w:rFonts w:hint="eastAsia" w:ascii="宋体" w:hAnsi="宋体" w:eastAsia="宋体" w:cs="宋体"/>
          <w:sz w:val="28"/>
          <w:szCs w:val="28"/>
          <w:lang w:eastAsia="zh-CN"/>
        </w:rPr>
      </w:pPr>
    </w:p>
    <w:p>
      <w:pPr>
        <w:jc w:val="left"/>
        <w:rPr>
          <w:rFonts w:hint="eastAsia" w:ascii="宋体" w:hAnsi="宋体" w:eastAsia="宋体" w:cs="宋体"/>
          <w:sz w:val="28"/>
          <w:szCs w:val="28"/>
          <w:lang w:eastAsia="zh-CN"/>
        </w:rPr>
      </w:pPr>
    </w:p>
    <w:p>
      <w:pPr>
        <w:numPr>
          <w:ilvl w:val="0"/>
          <w:numId w:val="11"/>
        </w:numPr>
        <w:jc w:val="left"/>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营业执照复印件加盖公章</w:t>
      </w:r>
    </w:p>
    <w:p>
      <w:pPr>
        <w:pStyle w:val="6"/>
        <w:numPr>
          <w:ilvl w:val="0"/>
          <w:numId w:val="11"/>
        </w:numPr>
        <w:ind w:left="0" w:leftChars="0" w:firstLine="0" w:firstLineChars="0"/>
        <w:jc w:val="left"/>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企业资质证书复印件加盖公章</w:t>
      </w:r>
    </w:p>
    <w:p>
      <w:pPr>
        <w:pStyle w:val="6"/>
        <w:numPr>
          <w:ilvl w:val="0"/>
          <w:numId w:val="11"/>
        </w:numPr>
        <w:ind w:left="0" w:leftChars="0" w:firstLine="0" w:firstLineChars="0"/>
        <w:jc w:val="left"/>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安全生产许可证复印件加盖公章</w:t>
      </w:r>
    </w:p>
    <w:p>
      <w:pPr>
        <w:pStyle w:val="6"/>
        <w:numPr>
          <w:ilvl w:val="0"/>
          <w:numId w:val="11"/>
        </w:numPr>
        <w:ind w:left="0" w:leftChars="0" w:firstLine="0" w:firstLineChars="0"/>
        <w:jc w:val="left"/>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项目负责人建造师证书及B证复印件加盖公章</w:t>
      </w:r>
    </w:p>
    <w:p>
      <w:pPr>
        <w:pStyle w:val="6"/>
        <w:jc w:val="left"/>
        <w:rPr>
          <w:rFonts w:hint="eastAsia"/>
          <w:lang w:val="en-US" w:eastAsia="zh-CN"/>
        </w:rPr>
      </w:pPr>
    </w:p>
    <w:p>
      <w:pPr>
        <w:pStyle w:val="6"/>
        <w:rPr>
          <w:rFonts w:hint="eastAsia"/>
          <w:lang w:val="en-US" w:eastAsia="zh-CN"/>
        </w:rPr>
      </w:pPr>
    </w:p>
    <w:p>
      <w:pPr>
        <w:pStyle w:val="6"/>
        <w:numPr>
          <w:ilvl w:val="0"/>
          <w:numId w:val="0"/>
        </w:numPr>
        <w:jc w:val="center"/>
        <w:rPr>
          <w:rFonts w:hint="eastAsia"/>
          <w:lang w:eastAsia="zh-CN"/>
        </w:rPr>
      </w:pPr>
    </w:p>
    <w:p>
      <w:pPr>
        <w:rPr>
          <w:rFonts w:hint="eastAsia"/>
        </w:rPr>
      </w:pPr>
    </w:p>
    <w:p>
      <w:pPr>
        <w:rPr>
          <w:rFonts w:hint="eastAsia" w:ascii="宋体" w:hAnsi="宋体"/>
          <w:b/>
          <w:sz w:val="28"/>
          <w:szCs w:val="28"/>
        </w:rPr>
      </w:pPr>
      <w:r>
        <w:rPr>
          <w:rFonts w:hint="eastAsia" w:ascii="宋体" w:hAnsi="宋体"/>
          <w:b/>
          <w:sz w:val="28"/>
          <w:szCs w:val="28"/>
        </w:rPr>
        <w:br w:type="page"/>
      </w:r>
    </w:p>
    <w:p>
      <w:pPr>
        <w:spacing w:line="360" w:lineRule="auto"/>
        <w:jc w:val="left"/>
        <w:rPr>
          <w:rFonts w:ascii="宋体" w:hAnsi="宋体" w:cs="宋体"/>
          <w:sz w:val="24"/>
        </w:rPr>
      </w:pPr>
    </w:p>
    <w:p>
      <w:pPr>
        <w:pStyle w:val="2"/>
        <w:ind w:firstLine="0" w:firstLineChars="0"/>
        <w:jc w:val="center"/>
        <w:rPr>
          <w:sz w:val="44"/>
          <w:szCs w:val="44"/>
        </w:rPr>
      </w:pPr>
      <w:bookmarkStart w:id="39" w:name="_Toc21070"/>
      <w:bookmarkStart w:id="40" w:name="_Toc6343"/>
      <w:bookmarkStart w:id="41" w:name="_Toc14252"/>
      <w:bookmarkStart w:id="42" w:name="_Toc17834"/>
      <w:r>
        <w:rPr>
          <w:rFonts w:hint="eastAsia"/>
          <w:sz w:val="28"/>
          <w:szCs w:val="28"/>
        </w:rPr>
        <w:t>第</w:t>
      </w:r>
      <w:r>
        <w:rPr>
          <w:rFonts w:hint="eastAsia"/>
          <w:sz w:val="28"/>
          <w:szCs w:val="28"/>
          <w:lang w:val="en-US" w:eastAsia="zh-CN"/>
        </w:rPr>
        <w:t>五</w:t>
      </w:r>
      <w:r>
        <w:rPr>
          <w:rFonts w:hint="eastAsia"/>
          <w:sz w:val="28"/>
          <w:szCs w:val="28"/>
        </w:rPr>
        <w:t>章 评 标 细 则</w:t>
      </w:r>
      <w:bookmarkEnd w:id="39"/>
      <w:bookmarkEnd w:id="40"/>
      <w:bookmarkEnd w:id="41"/>
      <w:bookmarkEnd w:id="42"/>
    </w:p>
    <w:p>
      <w:pPr>
        <w:pStyle w:val="18"/>
        <w:pageBreakBefore w:val="0"/>
        <w:kinsoku/>
        <w:wordWrap w:val="0"/>
        <w:overflowPunct/>
        <w:topLinePunct/>
        <w:autoSpaceDE/>
        <w:autoSpaceDN/>
        <w:bidi w:val="0"/>
        <w:spacing w:line="360" w:lineRule="auto"/>
        <w:ind w:firstLine="0"/>
        <w:jc w:val="both"/>
        <w:rPr>
          <w:rFonts w:hint="eastAsia" w:ascii="宋体" w:hAnsi="宋体" w:eastAsia="宋体" w:cs="宋体"/>
          <w:sz w:val="21"/>
          <w:szCs w:val="21"/>
          <w:highlight w:val="none"/>
          <w:lang w:eastAsia="zh-CN"/>
        </w:rPr>
      </w:pPr>
      <w:bookmarkStart w:id="43" w:name="_Toc13126"/>
      <w:bookmarkStart w:id="44" w:name="_Toc11055334"/>
      <w:bookmarkStart w:id="45" w:name="_Toc27305"/>
      <w:r>
        <w:rPr>
          <w:rFonts w:hint="eastAsia" w:ascii="宋体" w:hAnsi="宋体" w:eastAsia="宋体" w:cs="宋体"/>
          <w:sz w:val="21"/>
          <w:szCs w:val="21"/>
          <w:highlight w:val="none"/>
        </w:rPr>
        <w:t>一、评标细则</w:t>
      </w:r>
      <w:bookmarkEnd w:id="43"/>
      <w:bookmarkEnd w:id="44"/>
      <w:bookmarkEnd w:id="45"/>
    </w:p>
    <w:p>
      <w:pPr>
        <w:spacing w:line="480" w:lineRule="auto"/>
        <w:ind w:firstLine="480"/>
        <w:rPr>
          <w:rFonts w:ascii="宋体"/>
          <w:color w:val="000000"/>
          <w:sz w:val="21"/>
          <w:szCs w:val="21"/>
          <w:highlight w:val="none"/>
        </w:rPr>
      </w:pPr>
      <w:r>
        <w:rPr>
          <w:rFonts w:hint="eastAsia" w:ascii="宋体"/>
          <w:color w:val="000000"/>
          <w:sz w:val="21"/>
          <w:szCs w:val="21"/>
          <w:highlight w:val="none"/>
        </w:rPr>
        <w:t>一、技术标：投标时无需提供。</w:t>
      </w:r>
    </w:p>
    <w:p>
      <w:pPr>
        <w:tabs>
          <w:tab w:val="left" w:pos="4125"/>
        </w:tabs>
        <w:spacing w:line="480" w:lineRule="auto"/>
        <w:ind w:firstLine="480"/>
        <w:rPr>
          <w:rFonts w:ascii="宋体"/>
          <w:color w:val="000000"/>
          <w:sz w:val="21"/>
          <w:szCs w:val="21"/>
          <w:highlight w:val="none"/>
        </w:rPr>
      </w:pPr>
      <w:r>
        <w:rPr>
          <w:rFonts w:hint="eastAsia" w:ascii="宋体"/>
          <w:color w:val="000000"/>
          <w:sz w:val="21"/>
          <w:szCs w:val="21"/>
          <w:highlight w:val="none"/>
        </w:rPr>
        <w:t>二、商务标评审</w:t>
      </w:r>
      <w:r>
        <w:rPr>
          <w:rFonts w:ascii="宋体"/>
          <w:color w:val="000000"/>
          <w:sz w:val="21"/>
          <w:szCs w:val="21"/>
          <w:highlight w:val="none"/>
        </w:rPr>
        <w:tab/>
      </w:r>
    </w:p>
    <w:p>
      <w:pPr>
        <w:widowControl/>
        <w:spacing w:line="480" w:lineRule="auto"/>
        <w:ind w:firstLine="480"/>
        <w:rPr>
          <w:rFonts w:hint="eastAsia" w:ascii="宋体" w:hAnsi="宋体" w:eastAsia="宋体" w:cs="宋体"/>
          <w:sz w:val="21"/>
          <w:szCs w:val="21"/>
        </w:rPr>
      </w:pPr>
      <w:r>
        <w:rPr>
          <w:rFonts w:hint="eastAsia" w:ascii="宋体" w:hAnsi="宋体" w:eastAsia="宋体" w:cs="宋体"/>
          <w:sz w:val="21"/>
          <w:szCs w:val="21"/>
        </w:rPr>
        <w:t>1. 符合性审查，确定有效投标报价。</w:t>
      </w:r>
    </w:p>
    <w:p>
      <w:pPr>
        <w:spacing w:line="480" w:lineRule="auto"/>
        <w:ind w:firstLine="480"/>
        <w:rPr>
          <w:rFonts w:hint="eastAsia" w:ascii="宋体" w:hAnsi="宋体" w:eastAsia="宋体" w:cs="宋体"/>
          <w:color w:val="000000"/>
          <w:sz w:val="21"/>
          <w:szCs w:val="21"/>
        </w:rPr>
      </w:pPr>
      <w:r>
        <w:rPr>
          <w:rFonts w:hint="eastAsia" w:ascii="宋体" w:hAnsi="宋体" w:eastAsia="宋体" w:cs="宋体"/>
          <w:sz w:val="21"/>
          <w:szCs w:val="21"/>
        </w:rPr>
        <w:t>2. 凡符合招标文件、招标答疑纪要等有关招标要求，</w:t>
      </w:r>
      <w:r>
        <w:rPr>
          <w:rFonts w:hint="eastAsia" w:ascii="宋体" w:hAnsi="宋体" w:eastAsia="宋体" w:cs="宋体"/>
          <w:b/>
          <w:sz w:val="21"/>
          <w:szCs w:val="21"/>
        </w:rPr>
        <w:t>并且在招标控制总价以下</w:t>
      </w:r>
      <w:r>
        <w:rPr>
          <w:rFonts w:hint="eastAsia" w:ascii="宋体" w:hAnsi="宋体" w:eastAsia="宋体" w:cs="宋体"/>
          <w:b/>
          <w:sz w:val="21"/>
          <w:szCs w:val="21"/>
          <w:lang w:val="en-US" w:eastAsia="zh-CN"/>
        </w:rPr>
        <w:t>的</w:t>
      </w:r>
      <w:r>
        <w:rPr>
          <w:rFonts w:hint="eastAsia" w:ascii="宋体" w:hAnsi="宋体" w:eastAsia="宋体" w:cs="宋体"/>
          <w:b/>
          <w:sz w:val="21"/>
          <w:szCs w:val="21"/>
        </w:rPr>
        <w:t>投标报价均为有效投标报价</w:t>
      </w:r>
      <w:r>
        <w:rPr>
          <w:rFonts w:hint="eastAsia" w:ascii="宋体" w:hAnsi="宋体" w:eastAsia="宋体" w:cs="宋体"/>
          <w:sz w:val="21"/>
          <w:szCs w:val="21"/>
        </w:rPr>
        <w:t>。高于招标控制总价的投标报价为废标</w:t>
      </w:r>
      <w:r>
        <w:rPr>
          <w:rFonts w:hint="eastAsia" w:ascii="宋体" w:hAnsi="宋体" w:eastAsia="宋体" w:cs="宋体"/>
          <w:snapToGrid w:val="0"/>
          <w:sz w:val="21"/>
          <w:szCs w:val="21"/>
        </w:rPr>
        <w:t>。</w:t>
      </w:r>
    </w:p>
    <w:p>
      <w:pPr>
        <w:adjustRightInd/>
        <w:snapToGrid/>
        <w:spacing w:line="480" w:lineRule="auto"/>
        <w:ind w:firstLine="480"/>
        <w:outlineLvl w:val="9"/>
        <w:rPr>
          <w:rFonts w:hint="eastAsia" w:ascii="宋体" w:hAnsi="宋体" w:cs="宋体"/>
          <w:sz w:val="21"/>
          <w:szCs w:val="21"/>
        </w:rPr>
      </w:pPr>
      <w:r>
        <w:rPr>
          <w:rFonts w:hint="eastAsia" w:ascii="宋体"/>
          <w:color w:val="000000"/>
          <w:sz w:val="21"/>
          <w:szCs w:val="21"/>
          <w:lang w:val="en-US" w:eastAsia="zh-CN"/>
        </w:rPr>
        <w:t>3.</w:t>
      </w:r>
      <w:r>
        <w:rPr>
          <w:rFonts w:hint="eastAsia" w:ascii="宋体" w:hAnsi="宋体" w:eastAsia="宋体" w:cs="宋体"/>
          <w:b/>
          <w:bCs/>
          <w:sz w:val="21"/>
          <w:szCs w:val="21"/>
          <w:highlight w:val="none"/>
        </w:rPr>
        <w:t>本次评标采用最低价法，评标委员会对满足招标文件实质性要求的投标文件，按照本评标办法规定进行评审，并按报价由低到高的顺序推荐中标候选人.如报价相同，招标人现场随机抽取中标人</w:t>
      </w:r>
      <w:r>
        <w:rPr>
          <w:rFonts w:hint="eastAsia" w:ascii="宋体"/>
          <w:b/>
          <w:bCs/>
          <w:color w:val="000000"/>
          <w:sz w:val="21"/>
          <w:szCs w:val="21"/>
          <w:lang w:val="en-US" w:eastAsia="zh-CN"/>
        </w:rPr>
        <w:t>。</w:t>
      </w:r>
      <w:r>
        <w:rPr>
          <w:rFonts w:hint="eastAsia" w:ascii="宋体" w:hAnsi="宋体" w:cs="宋体"/>
          <w:sz w:val="21"/>
          <w:szCs w:val="21"/>
        </w:rPr>
        <w:t xml:space="preserve">   </w:t>
      </w:r>
    </w:p>
    <w:p>
      <w:pPr>
        <w:spacing w:line="480" w:lineRule="auto"/>
        <w:rPr>
          <w:rFonts w:hint="eastAsia"/>
          <w:lang w:val="zh-CN" w:eastAsia="zh-CN"/>
        </w:rPr>
      </w:pPr>
      <w:r>
        <w:rPr>
          <w:rFonts w:hint="eastAsia" w:ascii="宋体" w:hAnsi="宋体" w:cs="宋体"/>
          <w:sz w:val="21"/>
          <w:szCs w:val="21"/>
        </w:rPr>
        <w:t xml:space="preserve">   </w:t>
      </w:r>
      <w:r>
        <w:rPr>
          <w:rFonts w:hint="eastAsia" w:ascii="宋体"/>
          <w:b/>
          <w:bCs/>
          <w:color w:val="000000"/>
          <w:sz w:val="21"/>
          <w:szCs w:val="21"/>
        </w:rPr>
        <w:t>注：</w:t>
      </w:r>
      <w:r>
        <w:rPr>
          <w:rFonts w:ascii="宋体"/>
          <w:b/>
          <w:bCs/>
          <w:color w:val="000000"/>
          <w:sz w:val="21"/>
          <w:szCs w:val="21"/>
        </w:rPr>
        <w:t>开标、评标、定标流程</w:t>
      </w:r>
      <w:r>
        <w:rPr>
          <w:rFonts w:ascii="宋体"/>
          <w:b/>
          <w:bCs/>
          <w:color w:val="000000"/>
          <w:sz w:val="21"/>
          <w:szCs w:val="21"/>
        </w:rPr>
        <w:br w:type="textWrapping"/>
      </w:r>
      <w:r>
        <w:rPr>
          <w:rFonts w:ascii="宋体"/>
          <w:sz w:val="21"/>
          <w:szCs w:val="21"/>
        </w:rPr>
        <w:t>投标人员身份核验---投标文件密封检查---唱标----清标-</w:t>
      </w:r>
      <w:r>
        <w:rPr>
          <w:rFonts w:hint="eastAsia" w:ascii="宋体"/>
          <w:sz w:val="21"/>
          <w:szCs w:val="21"/>
        </w:rPr>
        <w:t>--</w:t>
      </w:r>
      <w:r>
        <w:rPr>
          <w:rFonts w:ascii="宋体"/>
          <w:sz w:val="21"/>
          <w:szCs w:val="21"/>
        </w:rPr>
        <w:t>-定标</w:t>
      </w:r>
      <w:r>
        <w:rPr>
          <w:rFonts w:hint="eastAsia" w:ascii="宋体"/>
          <w:sz w:val="21"/>
          <w:szCs w:val="21"/>
        </w:rPr>
        <w:t>。</w:t>
      </w:r>
    </w:p>
    <w:p>
      <w:pPr>
        <w:tabs>
          <w:tab w:val="left" w:pos="0"/>
          <w:tab w:val="left" w:pos="993"/>
          <w:tab w:val="left" w:pos="1134"/>
        </w:tabs>
        <w:adjustRightInd w:val="0"/>
        <w:snapToGrid w:val="0"/>
        <w:spacing w:line="360" w:lineRule="auto"/>
        <w:rPr>
          <w:rFonts w:ascii="宋体" w:hAnsi="宋体"/>
          <w:szCs w:val="21"/>
        </w:rPr>
      </w:pPr>
    </w:p>
    <w:p>
      <w:pPr>
        <w:snapToGrid w:val="0"/>
        <w:spacing w:line="400" w:lineRule="exact"/>
        <w:jc w:val="center"/>
        <w:outlineLvl w:val="0"/>
        <w:rPr>
          <w:rFonts w:ascii="宋体" w:hAnsi="宋体" w:cs="宋体"/>
          <w:b/>
          <w:bCs/>
          <w:sz w:val="32"/>
          <w:szCs w:val="32"/>
          <w:u w:color="000000"/>
        </w:rPr>
      </w:pPr>
    </w:p>
    <w:p/>
    <w:p>
      <w:pPr>
        <w:pStyle w:val="2"/>
        <w:rPr>
          <w:rFonts w:hint="eastAsia"/>
          <w:lang w:eastAsia="zh-CN"/>
        </w:rPr>
      </w:pPr>
    </w:p>
    <w:sectPr>
      <w:footerReference r:id="rId3" w:type="default"/>
      <w:pgSz w:w="11906" w:h="16838"/>
      <w:pgMar w:top="567"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4CC4A7F"/>
    <w:multiLevelType w:val="singleLevel"/>
    <w:tmpl w:val="E4CC4A7F"/>
    <w:lvl w:ilvl="0" w:tentative="0">
      <w:start w:val="5"/>
      <w:numFmt w:val="chineseCounting"/>
      <w:suff w:val="nothing"/>
      <w:lvlText w:val="%1、"/>
      <w:lvlJc w:val="left"/>
      <w:rPr>
        <w:rFonts w:hint="eastAsia"/>
      </w:rPr>
    </w:lvl>
  </w:abstractNum>
  <w:abstractNum w:abstractNumId="2">
    <w:nsid w:val="EFE0CBE0"/>
    <w:multiLevelType w:val="singleLevel"/>
    <w:tmpl w:val="EFE0CBE0"/>
    <w:lvl w:ilvl="0" w:tentative="0">
      <w:start w:val="1"/>
      <w:numFmt w:val="decimal"/>
      <w:suff w:val="nothing"/>
      <w:lvlText w:val="%1）"/>
      <w:lvlJc w:val="left"/>
    </w:lvl>
  </w:abstractNum>
  <w:abstractNum w:abstractNumId="3">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4">
    <w:nsid w:val="1F7E6838"/>
    <w:multiLevelType w:val="singleLevel"/>
    <w:tmpl w:val="1F7E6838"/>
    <w:lvl w:ilvl="0" w:tentative="0">
      <w:start w:val="1"/>
      <w:numFmt w:val="decimal"/>
      <w:suff w:val="nothing"/>
      <w:lvlText w:val="%1、"/>
      <w:lvlJc w:val="left"/>
    </w:lvl>
  </w:abstractNum>
  <w:abstractNum w:abstractNumId="5">
    <w:nsid w:val="1F7F450F"/>
    <w:multiLevelType w:val="singleLevel"/>
    <w:tmpl w:val="1F7F450F"/>
    <w:lvl w:ilvl="0" w:tentative="0">
      <w:start w:val="19"/>
      <w:numFmt w:val="decimal"/>
      <w:lvlText w:val="%1."/>
      <w:lvlJc w:val="left"/>
      <w:pPr>
        <w:tabs>
          <w:tab w:val="left" w:pos="312"/>
        </w:tabs>
      </w:pPr>
    </w:lvl>
  </w:abstractNum>
  <w:abstractNum w:abstractNumId="6">
    <w:nsid w:val="2C4CB0F1"/>
    <w:multiLevelType w:val="singleLevel"/>
    <w:tmpl w:val="2C4CB0F1"/>
    <w:lvl w:ilvl="0" w:tentative="0">
      <w:start w:val="1"/>
      <w:numFmt w:val="decimal"/>
      <w:suff w:val="nothing"/>
      <w:lvlText w:val="%1、"/>
      <w:lvlJc w:val="left"/>
    </w:lvl>
  </w:abstractNum>
  <w:abstractNum w:abstractNumId="7">
    <w:nsid w:val="2F4598AB"/>
    <w:multiLevelType w:val="singleLevel"/>
    <w:tmpl w:val="2F4598AB"/>
    <w:lvl w:ilvl="0" w:tentative="0">
      <w:start w:val="15"/>
      <w:numFmt w:val="decimal"/>
      <w:suff w:val="nothing"/>
      <w:lvlText w:val="%1、"/>
      <w:lvlJc w:val="left"/>
    </w:lvl>
  </w:abstractNum>
  <w:abstractNum w:abstractNumId="8">
    <w:nsid w:val="56DCCC8E"/>
    <w:multiLevelType w:val="singleLevel"/>
    <w:tmpl w:val="56DCCC8E"/>
    <w:lvl w:ilvl="0" w:tentative="0">
      <w:start w:val="2"/>
      <w:numFmt w:val="decimal"/>
      <w:suff w:val="nothing"/>
      <w:lvlText w:val="%1、"/>
      <w:lvlJc w:val="left"/>
    </w:lvl>
  </w:abstractNum>
  <w:abstractNum w:abstractNumId="9">
    <w:nsid w:val="66D54CCB"/>
    <w:multiLevelType w:val="multilevel"/>
    <w:tmpl w:val="66D54CCB"/>
    <w:lvl w:ilvl="0" w:tentative="0">
      <w:start w:val="1"/>
      <w:numFmt w:val="decimal"/>
      <w:lvlText w:val="%1  "/>
      <w:lvlJc w:val="left"/>
      <w:pPr>
        <w:tabs>
          <w:tab w:val="left" w:pos="1571"/>
        </w:tabs>
        <w:ind w:left="1283" w:hanging="432"/>
      </w:pPr>
      <w:rPr>
        <w:rFonts w:hint="eastAsia" w:ascii="黑体" w:eastAsia="黑体"/>
      </w:rPr>
    </w:lvl>
    <w:lvl w:ilvl="1" w:tentative="0">
      <w:start w:val="1"/>
      <w:numFmt w:val="decimal"/>
      <w:pStyle w:val="3"/>
      <w:lvlText w:val="%1.%2"/>
      <w:lvlJc w:val="left"/>
      <w:pPr>
        <w:tabs>
          <w:tab w:val="left" w:pos="0"/>
        </w:tabs>
        <w:ind w:left="0" w:firstLine="0"/>
      </w:pPr>
    </w:lvl>
    <w:lvl w:ilvl="2" w:tentative="0">
      <w:start w:val="1"/>
      <w:numFmt w:val="decimal"/>
      <w:lvlText w:val="%1.%2.%3"/>
      <w:lvlJc w:val="left"/>
      <w:pPr>
        <w:tabs>
          <w:tab w:val="left" w:pos="0"/>
        </w:tabs>
        <w:ind w:left="0" w:firstLine="0"/>
      </w:pPr>
    </w:lvl>
    <w:lvl w:ilvl="3" w:tentative="0">
      <w:start w:val="1"/>
      <w:numFmt w:val="decimal"/>
      <w:lvlText w:val="%1.%2.%3.%4"/>
      <w:lvlJc w:val="left"/>
      <w:pPr>
        <w:tabs>
          <w:tab w:val="left" w:pos="0"/>
        </w:tabs>
        <w:ind w:left="0" w:firstLine="0"/>
      </w:pPr>
    </w:lvl>
    <w:lvl w:ilvl="4" w:tentative="0">
      <w:start w:val="1"/>
      <w:numFmt w:val="upperLetter"/>
      <w:lvlText w:val="%5."/>
      <w:lvlJc w:val="left"/>
      <w:pPr>
        <w:tabs>
          <w:tab w:val="left" w:pos="1271"/>
        </w:tabs>
        <w:ind w:left="1271" w:hanging="420"/>
      </w:pPr>
    </w:lvl>
    <w:lvl w:ilvl="5" w:tentative="0">
      <w:start w:val="1"/>
      <w:numFmt w:val="decimal"/>
      <w:lvlText w:val="%1.%2.%3.%4.%5.%6"/>
      <w:lvlJc w:val="left"/>
      <w:pPr>
        <w:tabs>
          <w:tab w:val="left" w:pos="2003"/>
        </w:tabs>
        <w:ind w:left="2003" w:hanging="1152"/>
      </w:pPr>
    </w:lvl>
    <w:lvl w:ilvl="6" w:tentative="0">
      <w:start w:val="1"/>
      <w:numFmt w:val="decimal"/>
      <w:lvlText w:val="%1.%2.%3.%4.%5.%6.%7"/>
      <w:lvlJc w:val="left"/>
      <w:pPr>
        <w:tabs>
          <w:tab w:val="left" w:pos="2147"/>
        </w:tabs>
        <w:ind w:left="2147" w:hanging="1296"/>
      </w:pPr>
    </w:lvl>
    <w:lvl w:ilvl="7" w:tentative="0">
      <w:start w:val="1"/>
      <w:numFmt w:val="decimal"/>
      <w:lvlText w:val="%1.%2.%3.%4.%5.%6.%7.%8"/>
      <w:lvlJc w:val="left"/>
      <w:pPr>
        <w:tabs>
          <w:tab w:val="left" w:pos="2291"/>
        </w:tabs>
        <w:ind w:left="2291" w:hanging="1440"/>
      </w:pPr>
    </w:lvl>
    <w:lvl w:ilvl="8" w:tentative="0">
      <w:start w:val="1"/>
      <w:numFmt w:val="decimal"/>
      <w:lvlText w:val="%1.%2.%3.%4.%5.%6.%7.%8.%9"/>
      <w:lvlJc w:val="left"/>
      <w:pPr>
        <w:tabs>
          <w:tab w:val="left" w:pos="2435"/>
        </w:tabs>
        <w:ind w:left="2435" w:hanging="1584"/>
      </w:pPr>
    </w:lvl>
  </w:abstractNum>
  <w:abstractNum w:abstractNumId="10">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9"/>
  </w:num>
  <w:num w:numId="2">
    <w:abstractNumId w:val="8"/>
  </w:num>
  <w:num w:numId="3">
    <w:abstractNumId w:val="6"/>
  </w:num>
  <w:num w:numId="4">
    <w:abstractNumId w:val="0"/>
  </w:num>
  <w:num w:numId="5">
    <w:abstractNumId w:val="10"/>
  </w:num>
  <w:num w:numId="6">
    <w:abstractNumId w:val="2"/>
  </w:num>
  <w:num w:numId="7">
    <w:abstractNumId w:val="7"/>
  </w:num>
  <w:num w:numId="8">
    <w:abstractNumId w:val="3"/>
  </w:num>
  <w:num w:numId="9">
    <w:abstractNumId w:val="5"/>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Y2UzNDU0MTU1ZWI3NjcwNTMzY2JjOGVlNzg5NDIifQ=="/>
  </w:docVars>
  <w:rsids>
    <w:rsidRoot w:val="00172A27"/>
    <w:rsid w:val="025F0502"/>
    <w:rsid w:val="02F47814"/>
    <w:rsid w:val="033F5DFD"/>
    <w:rsid w:val="04E86B91"/>
    <w:rsid w:val="07651551"/>
    <w:rsid w:val="08EE4116"/>
    <w:rsid w:val="09602E48"/>
    <w:rsid w:val="09CF5212"/>
    <w:rsid w:val="0AAD4B5B"/>
    <w:rsid w:val="0B2A6E32"/>
    <w:rsid w:val="0CE75DE2"/>
    <w:rsid w:val="0D9512D0"/>
    <w:rsid w:val="11AB0567"/>
    <w:rsid w:val="12170866"/>
    <w:rsid w:val="12C9285A"/>
    <w:rsid w:val="132E6BB8"/>
    <w:rsid w:val="1330282D"/>
    <w:rsid w:val="14A60B6F"/>
    <w:rsid w:val="15F4741A"/>
    <w:rsid w:val="17147A21"/>
    <w:rsid w:val="1745337B"/>
    <w:rsid w:val="1889715F"/>
    <w:rsid w:val="19997E5E"/>
    <w:rsid w:val="199D6563"/>
    <w:rsid w:val="1B4C53A7"/>
    <w:rsid w:val="1B8C7AB5"/>
    <w:rsid w:val="1BB66F3E"/>
    <w:rsid w:val="1D193CAE"/>
    <w:rsid w:val="1F2B1470"/>
    <w:rsid w:val="209325CD"/>
    <w:rsid w:val="21993AE8"/>
    <w:rsid w:val="21B5598F"/>
    <w:rsid w:val="240A32B0"/>
    <w:rsid w:val="247E4EC5"/>
    <w:rsid w:val="25020199"/>
    <w:rsid w:val="26704691"/>
    <w:rsid w:val="26C22DAD"/>
    <w:rsid w:val="27C209DA"/>
    <w:rsid w:val="2A9224F2"/>
    <w:rsid w:val="2B927BFE"/>
    <w:rsid w:val="2CEB481D"/>
    <w:rsid w:val="2D8C26DA"/>
    <w:rsid w:val="2FB67DC2"/>
    <w:rsid w:val="319846DA"/>
    <w:rsid w:val="34313207"/>
    <w:rsid w:val="352B3BB1"/>
    <w:rsid w:val="35547B38"/>
    <w:rsid w:val="377A0223"/>
    <w:rsid w:val="379F6B52"/>
    <w:rsid w:val="3DEF5F32"/>
    <w:rsid w:val="3E566918"/>
    <w:rsid w:val="40406D68"/>
    <w:rsid w:val="41066AE8"/>
    <w:rsid w:val="41FF0EC1"/>
    <w:rsid w:val="42334AED"/>
    <w:rsid w:val="434B2F71"/>
    <w:rsid w:val="435E6205"/>
    <w:rsid w:val="43E02CFE"/>
    <w:rsid w:val="44342C20"/>
    <w:rsid w:val="4A8728D1"/>
    <w:rsid w:val="4B3A45A0"/>
    <w:rsid w:val="4D114B71"/>
    <w:rsid w:val="4D812126"/>
    <w:rsid w:val="4DA32241"/>
    <w:rsid w:val="505B157F"/>
    <w:rsid w:val="50A21FE3"/>
    <w:rsid w:val="51CC206D"/>
    <w:rsid w:val="51E56892"/>
    <w:rsid w:val="52F3129D"/>
    <w:rsid w:val="530D6AE5"/>
    <w:rsid w:val="565E0CDB"/>
    <w:rsid w:val="5E8B6424"/>
    <w:rsid w:val="5F521913"/>
    <w:rsid w:val="5FF90233"/>
    <w:rsid w:val="603F6C22"/>
    <w:rsid w:val="61014559"/>
    <w:rsid w:val="62A22901"/>
    <w:rsid w:val="647D10DC"/>
    <w:rsid w:val="681C470A"/>
    <w:rsid w:val="68323BCA"/>
    <w:rsid w:val="694F5D4A"/>
    <w:rsid w:val="6F136CDD"/>
    <w:rsid w:val="74B05221"/>
    <w:rsid w:val="74CC5F20"/>
    <w:rsid w:val="7C3F038D"/>
    <w:rsid w:val="7D005429"/>
    <w:rsid w:val="7DCA0B70"/>
    <w:rsid w:val="7EAB4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numPr>
        <w:ilvl w:val="1"/>
        <w:numId w:val="1"/>
      </w:numPr>
      <w:spacing w:before="50"/>
      <w:jc w:val="left"/>
      <w:outlineLvl w:val="1"/>
    </w:pPr>
    <w:rPr>
      <w:rFonts w:ascii="Arial" w:hAnsi="Arial" w:eastAsia="黑体"/>
      <w:kern w:val="0"/>
      <w:sz w:val="32"/>
      <w:szCs w:val="20"/>
    </w:rPr>
  </w:style>
  <w:style w:type="paragraph" w:styleId="2">
    <w:name w:val="heading 3"/>
    <w:basedOn w:val="1"/>
    <w:next w:val="1"/>
    <w:qFormat/>
    <w:uiPriority w:val="0"/>
    <w:pPr>
      <w:keepNext/>
      <w:keepLines/>
      <w:widowControl w:val="0"/>
      <w:ind w:firstLine="2718" w:firstLineChars="846"/>
      <w:jc w:val="both"/>
      <w:outlineLvl w:val="2"/>
    </w:pPr>
    <w:rPr>
      <w:rFonts w:ascii="宋体" w:hAnsi="宋体"/>
      <w:b/>
      <w:snapToGrid w:val="0"/>
      <w:kern w:val="2"/>
      <w:sz w:val="32"/>
      <w:szCs w:val="32"/>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customStyle="1" w:styleId="4">
    <w:name w:val="Í¼±íÕýÎÄ"/>
    <w:basedOn w:val="1"/>
    <w:next w:val="5"/>
    <w:qFormat/>
    <w:uiPriority w:val="0"/>
    <w:pPr>
      <w:ind w:firstLine="420" w:firstLineChars="200"/>
    </w:pPr>
    <w:rPr>
      <w:sz w:val="24"/>
      <w:szCs w:val="20"/>
    </w:rPr>
  </w:style>
  <w:style w:type="paragraph" w:styleId="5">
    <w:name w:val="Normal Indent"/>
    <w:basedOn w:val="1"/>
    <w:next w:val="1"/>
    <w:qFormat/>
    <w:uiPriority w:val="0"/>
    <w:pPr>
      <w:ind w:firstLine="420" w:firstLineChars="200"/>
    </w:pPr>
    <w:rPr>
      <w:rFonts w:ascii="Calibri" w:hAnsi="Calibri"/>
      <w:kern w:val="0"/>
      <w:sz w:val="24"/>
      <w:szCs w:val="20"/>
    </w:rPr>
  </w:style>
  <w:style w:type="paragraph" w:styleId="6">
    <w:name w:val="table of authorities"/>
    <w:basedOn w:val="1"/>
    <w:next w:val="1"/>
    <w:qFormat/>
    <w:uiPriority w:val="99"/>
    <w:pPr>
      <w:ind w:left="420" w:leftChars="200"/>
    </w:pPr>
    <w:rPr>
      <w:szCs w:val="20"/>
    </w:rPr>
  </w:style>
  <w:style w:type="paragraph" w:styleId="7">
    <w:name w:val="Body Text"/>
    <w:basedOn w:val="1"/>
    <w:next w:val="1"/>
    <w:qFormat/>
    <w:uiPriority w:val="0"/>
    <w:rPr>
      <w:rFonts w:hint="eastAsia" w:ascii="楷体_GB2312" w:hAnsi="Arial" w:eastAsia="楷体_GB2312"/>
    </w:rPr>
  </w:style>
  <w:style w:type="paragraph" w:styleId="8">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9">
    <w:name w:val="Block Text"/>
    <w:basedOn w:val="1"/>
    <w:qFormat/>
    <w:uiPriority w:val="0"/>
    <w:pPr>
      <w:spacing w:after="120"/>
      <w:ind w:left="1440" w:leftChars="700" w:right="1440" w:rightChars="700"/>
    </w:pPr>
  </w:style>
  <w:style w:type="paragraph" w:styleId="10">
    <w:name w:val="Plain Text"/>
    <w:basedOn w:val="1"/>
    <w:qFormat/>
    <w:uiPriority w:val="99"/>
    <w:rPr>
      <w:rFonts w:ascii="宋体" w:hAnsi="Courier New"/>
      <w:kern w:val="0"/>
      <w:sz w:val="20"/>
      <w:szCs w:val="20"/>
    </w:rPr>
  </w:style>
  <w:style w:type="paragraph" w:styleId="11">
    <w:name w:val="Date"/>
    <w:basedOn w:val="1"/>
    <w:next w:val="1"/>
    <w:qFormat/>
    <w:uiPriority w:val="0"/>
    <w:rPr>
      <w:sz w:val="24"/>
    </w:rPr>
  </w:style>
  <w:style w:type="paragraph" w:styleId="12">
    <w:name w:val="Balloon Text"/>
    <w:basedOn w:val="1"/>
    <w:qFormat/>
    <w:uiPriority w:val="0"/>
    <w:rPr>
      <w:kern w:val="0"/>
      <w:sz w:val="18"/>
      <w:szCs w:val="18"/>
    </w:rPr>
  </w:style>
  <w:style w:type="paragraph" w:styleId="13">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toc 6"/>
    <w:basedOn w:val="1"/>
    <w:next w:val="1"/>
    <w:qFormat/>
    <w:uiPriority w:val="0"/>
    <w:pPr>
      <w:ind w:left="2100" w:leftChars="1000"/>
    </w:pPr>
  </w:style>
  <w:style w:type="paragraph" w:styleId="17">
    <w:name w:val="Normal (Web)"/>
    <w:basedOn w:val="1"/>
    <w:qFormat/>
    <w:uiPriority w:val="0"/>
    <w:pPr>
      <w:spacing w:before="100" w:beforeAutospacing="1" w:after="100" w:afterAutospacing="1"/>
    </w:pPr>
    <w:rPr>
      <w:rFonts w:ascii="宋体" w:hAnsi="宋体"/>
      <w:sz w:val="24"/>
      <w:szCs w:val="24"/>
    </w:rPr>
  </w:style>
  <w:style w:type="paragraph" w:styleId="18">
    <w:name w:val="Title"/>
    <w:basedOn w:val="1"/>
    <w:next w:val="1"/>
    <w:qFormat/>
    <w:uiPriority w:val="0"/>
    <w:pPr>
      <w:spacing w:before="240" w:after="60"/>
      <w:jc w:val="center"/>
      <w:outlineLvl w:val="0"/>
    </w:pPr>
    <w:rPr>
      <w:rFonts w:ascii="Cambria" w:hAnsi="Cambria"/>
      <w:b/>
      <w:bCs/>
      <w:sz w:val="32"/>
      <w:szCs w:val="32"/>
    </w:rPr>
  </w:style>
  <w:style w:type="paragraph" w:styleId="19">
    <w:name w:val="Body Text First Indent"/>
    <w:basedOn w:val="7"/>
    <w:qFormat/>
    <w:uiPriority w:val="0"/>
    <w:pPr>
      <w:spacing w:after="120"/>
      <w:ind w:firstLine="420" w:firstLineChars="100"/>
    </w:pPr>
    <w:rPr>
      <w:rFonts w:hint="default" w:ascii="Times New Roman" w:hAnsi="Times New Roman" w:eastAsia="宋体"/>
    </w:rPr>
  </w:style>
  <w:style w:type="character" w:styleId="22">
    <w:name w:val="page number"/>
    <w:basedOn w:val="21"/>
    <w:qFormat/>
    <w:uiPriority w:val="0"/>
  </w:style>
  <w:style w:type="character" w:styleId="23">
    <w:name w:val="Hyperlink"/>
    <w:qFormat/>
    <w:uiPriority w:val="99"/>
    <w:rPr>
      <w:color w:val="0000FF"/>
      <w:u w:val="single"/>
    </w:rPr>
  </w:style>
  <w:style w:type="paragraph" w:customStyle="1" w:styleId="24">
    <w:name w:val="☆ 正文"/>
    <w:basedOn w:val="1"/>
    <w:qFormat/>
    <w:uiPriority w:val="0"/>
    <w:rPr>
      <w:rFonts w:ascii="Calibri" w:hAnsi="Calibri"/>
      <w:szCs w:val="22"/>
      <w:lang w:val="zh-CN"/>
    </w:rPr>
  </w:style>
  <w:style w:type="paragraph" w:customStyle="1" w:styleId="25">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26">
    <w:name w:val="List Paragraph"/>
    <w:basedOn w:val="1"/>
    <w:qFormat/>
    <w:uiPriority w:val="34"/>
    <w:pPr>
      <w:ind w:left="362" w:firstLine="480"/>
    </w:pPr>
    <w:rPr>
      <w:rFonts w:ascii="宋体" w:hAnsi="宋体" w:cs="宋体"/>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13274</Words>
  <Characters>14174</Characters>
  <Lines>0</Lines>
  <Paragraphs>0</Paragraphs>
  <TotalTime>18</TotalTime>
  <ScaleCrop>false</ScaleCrop>
  <LinksUpToDate>false</LinksUpToDate>
  <CharactersWithSpaces>20109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2023-03-16T00:35:00Z</dcterms:created>
  <dc:creator>Administrator</dc:creator>
  <cp:lastModifiedBy>徐铁军</cp:lastModifiedBy>
  <dcterms:modified xsi:type="dcterms:W3CDTF">2023-11-07T03:29:42Z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8B5F148F69894859828C632CB4E5A7BE</vt:lpwstr>
  </property>
</Properties>
</file>